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0"/>
        <w:rPr>
          <w:highlight w:val="none"/>
        </w:rPr>
      </w:pPr>
      <w:r>
        <w:t xml:space="preserve">                                                    </w:t>
      </w:r>
      <w:r/>
    </w:p>
    <w:tbl>
      <w:tblPr>
        <w:tblStyle w:val="696"/>
        <w:tblW w:w="0" w:type="auto"/>
        <w:tblLayout w:type="fixed"/>
        <w:tblLook w:val="04A0" w:firstRow="1" w:lastRow="0" w:firstColumn="1" w:lastColumn="0" w:noHBand="0" w:noVBand="1"/>
      </w:tblPr>
      <w:tblGrid>
        <w:gridCol w:w="5493"/>
        <w:gridCol w:w="52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493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pStyle w:val="840"/>
              <w:jc w:val="left"/>
            </w:pPr>
            <w:r>
              <w:t xml:space="preserve">УТВЕРЖДЕНО</w:t>
            </w:r>
            <w:r/>
            <w:r/>
          </w:p>
          <w:p>
            <w:pPr>
              <w:pStyle w:val="840"/>
              <w:jc w:val="left"/>
            </w:pPr>
            <w:r>
              <w:t xml:space="preserve">приказом ОГБУ «УСЗСОН </w:t>
            </w:r>
            <w:r/>
            <w:r/>
          </w:p>
          <w:p>
            <w:pPr>
              <w:jc w:val="left"/>
            </w:pPr>
            <w:r>
              <w:t xml:space="preserve">по Куйтунскому району»</w:t>
            </w:r>
            <w:r/>
            <w:r/>
          </w:p>
          <w:p>
            <w:pPr>
              <w:pStyle w:val="840"/>
              <w:jc w:val="left"/>
            </w:pPr>
            <w:r>
              <w:t xml:space="preserve">от « 31» июля 2024 г. № 103-п</w:t>
            </w:r>
            <w:r/>
            <w:r/>
            <w:r/>
            <w:r/>
            <w:r/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</w:tbl>
    <w:p>
      <w:r>
        <w:rPr>
          <w:highlight w:val="none"/>
        </w:rPr>
      </w:r>
      <w:r>
        <w:rPr>
          <w:highlight w:val="none"/>
        </w:rPr>
      </w:r>
      <w:r/>
    </w:p>
    <w:p>
      <w:pPr>
        <w:pStyle w:val="840"/>
        <w:ind w:firstLine="54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  <w:t xml:space="preserve">Положение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  <w:t xml:space="preserve">«Об отделе материально-технического, кадрово-правового обеспечения деятельности, автоматизированных систем управления базами данных» </w:t>
      </w:r>
      <w:r>
        <w:rPr>
          <w:rFonts w:ascii="Tinos" w:hAnsi="Tinos" w:cs="Tinos"/>
          <w:b/>
          <w:bCs/>
          <w:sz w:val="28"/>
          <w:szCs w:val="28"/>
          <w:lang w:eastAsia="ru-RU"/>
        </w:rPr>
        <w:t xml:space="preserve">областного государственного бюджетного учреждении «Управление социальной защиты и социального обслуживания населения по Куйтунскому району»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40"/>
        <w:jc w:val="center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1. </w:t>
      </w:r>
      <w:r>
        <w:rPr>
          <w:rFonts w:ascii="Tinos" w:hAnsi="Tinos" w:cs="Tinos"/>
          <w:sz w:val="28"/>
          <w:szCs w:val="28"/>
        </w:rPr>
        <w:t xml:space="preserve">Общие положения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1.1.</w:t>
      </w:r>
      <w:r>
        <w:rPr>
          <w:rFonts w:ascii="Tinos" w:hAnsi="Tinos" w:cs="Tinos"/>
          <w:bCs/>
          <w:sz w:val="28"/>
          <w:szCs w:val="28"/>
        </w:rPr>
        <w:t xml:space="preserve">Отдел материально-технического, кадрово-правового обеспечения деятельности, автоматизированных систем управления базами данных» (далее - Отдел) является структурным подразделением </w:t>
      </w:r>
      <w:r>
        <w:rPr>
          <w:rFonts w:ascii="Tinos" w:hAnsi="Tinos" w:cs="Tinos"/>
          <w:sz w:val="28"/>
          <w:szCs w:val="28"/>
          <w:lang w:eastAsia="ru-RU"/>
        </w:rPr>
        <w:t xml:space="preserve">областного государственного бюджетного учреждении «Управление социальной защиты и социального обслуживания населения по Куйтунскому району»</w:t>
      </w:r>
      <w:r>
        <w:rPr>
          <w:rFonts w:ascii="Tinos" w:hAnsi="Tinos" w:cs="Tinos"/>
          <w:sz w:val="28"/>
          <w:szCs w:val="28"/>
        </w:rPr>
        <w:t xml:space="preserve">  </w:t>
      </w:r>
      <w:r>
        <w:rPr>
          <w:rFonts w:ascii="Tinos" w:hAnsi="Tinos" w:cs="Tinos"/>
          <w:sz w:val="28"/>
          <w:szCs w:val="28"/>
        </w:rPr>
        <w:t xml:space="preserve">(далее  - учреждение)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осуществляющим обеспечение деятельности </w:t>
      </w:r>
      <w:r>
        <w:rPr>
          <w:rFonts w:ascii="Tinos" w:hAnsi="Tinos" w:cs="Tinos"/>
          <w:sz w:val="28"/>
          <w:szCs w:val="28"/>
        </w:rPr>
        <w:t xml:space="preserve">учреждения по правовым, экономическим, организационным, кадровым вопросам, </w:t>
      </w:r>
      <w:r>
        <w:rPr>
          <w:rFonts w:ascii="Tinos" w:hAnsi="Tinos" w:cs="Tinos"/>
          <w:sz w:val="28"/>
          <w:szCs w:val="28"/>
        </w:rPr>
        <w:t xml:space="preserve">обеспечения безопасности учреждения, </w:t>
      </w:r>
      <w:r>
        <w:rPr>
          <w:rFonts w:ascii="Tinos" w:hAnsi="Tinos" w:cs="Tinos"/>
          <w:sz w:val="28"/>
          <w:szCs w:val="28"/>
        </w:rPr>
        <w:t xml:space="preserve">охраны труда, делопроизводства (архивного дела),</w:t>
      </w:r>
      <w:r>
        <w:rPr>
          <w:rFonts w:ascii="Tinos" w:hAnsi="Tinos" w:cs="Tinos"/>
          <w:sz w:val="28"/>
          <w:szCs w:val="28"/>
        </w:rPr>
        <w:t xml:space="preserve"> в</w:t>
      </w:r>
      <w:r>
        <w:rPr>
          <w:rFonts w:ascii="Tinos" w:hAnsi="Tinos" w:cs="Tinos"/>
          <w:sz w:val="28"/>
          <w:szCs w:val="28"/>
        </w:rPr>
        <w:t xml:space="preserve">едения автоматизированных информационных систем, программного обеспечения учреждения.  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1.2. </w:t>
      </w:r>
      <w:r>
        <w:rPr>
          <w:rFonts w:ascii="Tinos" w:hAnsi="Tinos" w:cs="Tinos"/>
          <w:sz w:val="28"/>
          <w:szCs w:val="28"/>
        </w:rPr>
        <w:t xml:space="preserve">Отдел </w:t>
      </w:r>
      <w:r>
        <w:rPr>
          <w:rFonts w:ascii="Tinos" w:hAnsi="Tinos" w:cs="Tinos"/>
          <w:sz w:val="28"/>
          <w:szCs w:val="28"/>
        </w:rPr>
        <w:t xml:space="preserve">руководствуется в своей деятельности Конституцией Р</w:t>
      </w:r>
      <w:r>
        <w:rPr>
          <w:rFonts w:ascii="Tinos" w:hAnsi="Tinos" w:cs="Tinos"/>
          <w:sz w:val="28"/>
          <w:szCs w:val="28"/>
        </w:rPr>
        <w:t xml:space="preserve">оссийской </w:t>
      </w:r>
      <w:r>
        <w:rPr>
          <w:rFonts w:ascii="Tinos" w:hAnsi="Tinos" w:cs="Tinos"/>
          <w:sz w:val="28"/>
          <w:szCs w:val="28"/>
        </w:rPr>
        <w:t xml:space="preserve">Ф</w:t>
      </w:r>
      <w:r>
        <w:rPr>
          <w:rFonts w:ascii="Tinos" w:hAnsi="Tinos" w:cs="Tinos"/>
          <w:sz w:val="28"/>
          <w:szCs w:val="28"/>
        </w:rPr>
        <w:t xml:space="preserve">едерации</w:t>
      </w:r>
      <w:r>
        <w:rPr>
          <w:rFonts w:ascii="Tinos" w:hAnsi="Tinos" w:cs="Tinos"/>
          <w:sz w:val="28"/>
          <w:szCs w:val="28"/>
        </w:rPr>
        <w:t xml:space="preserve">, Федеральными конституционными законами, Федеральными законами, актами Президента Российской Федерации, Правительства Российской Федерации, Уставом Иркутской области, распоряжениями Губернатора Иркутской области и другими</w:t>
      </w:r>
      <w:r>
        <w:rPr>
          <w:rFonts w:ascii="Tinos" w:hAnsi="Tinos" w:cs="Tinos"/>
          <w:sz w:val="28"/>
          <w:szCs w:val="28"/>
        </w:rPr>
        <w:t xml:space="preserve"> законодательными и нормативными актами Р</w:t>
      </w:r>
      <w:r>
        <w:rPr>
          <w:rFonts w:ascii="Tinos" w:hAnsi="Tinos" w:cs="Tinos"/>
          <w:sz w:val="28"/>
          <w:szCs w:val="28"/>
        </w:rPr>
        <w:t xml:space="preserve">оссийской </w:t>
      </w:r>
      <w:r>
        <w:rPr>
          <w:rFonts w:ascii="Tinos" w:hAnsi="Tinos" w:cs="Tinos"/>
          <w:sz w:val="28"/>
          <w:szCs w:val="28"/>
        </w:rPr>
        <w:t xml:space="preserve">Ф</w:t>
      </w:r>
      <w:r>
        <w:rPr>
          <w:rFonts w:ascii="Tinos" w:hAnsi="Tinos" w:cs="Tinos"/>
          <w:sz w:val="28"/>
          <w:szCs w:val="28"/>
        </w:rPr>
        <w:t xml:space="preserve">едерации</w:t>
      </w:r>
      <w:r>
        <w:rPr>
          <w:rFonts w:ascii="Tinos" w:hAnsi="Tinos" w:cs="Tinos"/>
          <w:sz w:val="28"/>
          <w:szCs w:val="28"/>
        </w:rPr>
        <w:t xml:space="preserve"> и Иркутской области, приказами министерства социального развития, опеки и попечительства Иркутской области, У</w:t>
      </w:r>
      <w:r>
        <w:rPr>
          <w:rFonts w:ascii="Tinos" w:hAnsi="Tinos" w:cs="Tinos"/>
          <w:sz w:val="28"/>
          <w:szCs w:val="28"/>
          <w:lang w:eastAsia="ru-RU"/>
        </w:rPr>
        <w:t xml:space="preserve">ставом </w:t>
      </w:r>
      <w:r>
        <w:rPr>
          <w:rFonts w:ascii="Tinos" w:hAnsi="Tinos" w:cs="Tinos"/>
          <w:sz w:val="28"/>
          <w:szCs w:val="28"/>
          <w:lang w:eastAsia="ru-RU"/>
        </w:rPr>
        <w:t xml:space="preserve">учреждения</w:t>
      </w:r>
      <w:r>
        <w:rPr>
          <w:rFonts w:ascii="Tinos" w:hAnsi="Tinos" w:cs="Tinos"/>
          <w:sz w:val="28"/>
          <w:szCs w:val="28"/>
        </w:rPr>
        <w:t xml:space="preserve"> и настоящим Положением.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1.3. Отдел осуществляет свою деятельность во взаимодействии с органами государственной власти Иркутской области, территориальными подразделениями федеральных</w:t>
      </w:r>
      <w:r>
        <w:rPr>
          <w:rFonts w:ascii="Tinos" w:hAnsi="Tinos" w:cs="Tinos"/>
          <w:sz w:val="28"/>
          <w:szCs w:val="28"/>
        </w:rPr>
        <w:t xml:space="preserve"> органов исполнительной власти, органами местного самоуправления, иными организациями независимо от их организационно-правовой формы, министерством социального развития, опеки и попечительства Иркутской области, с другими отделами и отделениями учреждения.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1.4.</w:t>
      </w:r>
      <w:r>
        <w:rPr>
          <w:rFonts w:ascii="Tinos" w:hAnsi="Tinos" w:cs="Tinos"/>
          <w:sz w:val="28"/>
          <w:szCs w:val="28"/>
        </w:rPr>
        <w:t xml:space="preserve"> Отдел подчиняется </w:t>
      </w:r>
      <w:r>
        <w:rPr>
          <w:rFonts w:ascii="Tinos" w:hAnsi="Tinos" w:cs="Tinos"/>
          <w:sz w:val="28"/>
          <w:szCs w:val="28"/>
        </w:rPr>
        <w:t xml:space="preserve">непосредственно </w:t>
      </w:r>
      <w:r>
        <w:rPr>
          <w:rFonts w:ascii="Tinos" w:hAnsi="Tinos" w:cs="Tinos"/>
          <w:sz w:val="28"/>
          <w:szCs w:val="28"/>
        </w:rPr>
        <w:t xml:space="preserve">директору учреждения.  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1.5. Начальник отдела непосредственно и функционально подчиняется директору учреждения, специалисты структурного подразделения непосредственно подчиняются начальнику Отдела, функционально – директору учреждения.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2. Организационная структура отдела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2.1. Структура, состав и штатная численность Отдела определяется штатным расписанием, утвержденным директором учреждения и с</w:t>
      </w:r>
      <w:r>
        <w:rPr>
          <w:rFonts w:ascii="Tinos" w:hAnsi="Tinos" w:cs="Tinos"/>
          <w:sz w:val="28"/>
          <w:szCs w:val="28"/>
          <w:highlight w:val="none"/>
        </w:rPr>
        <w:t xml:space="preserve">огласованным министром социального развития, опеки и попечительства Иркутской области.   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2.2. Отдел состоит из одного подразделения, возглавляемого начальником Отдела.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2.3. Начальник Отдела назначается и освобождается от должности приказом директора учреждения.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2.4.   Специалисты Отдела принимаются и увольняются из учреждения на основании приказа директора учреждения по согласованию с начальником Отдела.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2.5.  </w:t>
      </w:r>
      <w:r>
        <w:rPr>
          <w:rFonts w:ascii="Tinos" w:hAnsi="Tinos" w:cs="Tinos"/>
          <w:sz w:val="28"/>
          <w:szCs w:val="28"/>
        </w:rPr>
        <w:t xml:space="preserve">Квалификационны</w:t>
      </w:r>
      <w:r>
        <w:rPr>
          <w:rFonts w:ascii="Tinos" w:hAnsi="Tinos" w:cs="Tinos"/>
          <w:sz w:val="28"/>
          <w:szCs w:val="28"/>
        </w:rPr>
        <w:t xml:space="preserve">е требования к начальнику Отдела</w:t>
      </w:r>
      <w:r>
        <w:rPr>
          <w:rFonts w:ascii="Tinos" w:hAnsi="Tinos" w:cs="Tinos"/>
          <w:sz w:val="28"/>
          <w:szCs w:val="28"/>
        </w:rPr>
        <w:t xml:space="preserve">, </w:t>
      </w:r>
      <w:r>
        <w:rPr>
          <w:rFonts w:ascii="Tinos" w:hAnsi="Tinos" w:cs="Tinos"/>
          <w:sz w:val="28"/>
          <w:szCs w:val="28"/>
        </w:rPr>
        <w:t xml:space="preserve">специалистам Отдела,  </w:t>
      </w:r>
      <w:r>
        <w:rPr>
          <w:rFonts w:ascii="Tinos" w:hAnsi="Tinos" w:cs="Tinos"/>
          <w:sz w:val="28"/>
          <w:szCs w:val="28"/>
        </w:rPr>
        <w:t xml:space="preserve"> устанавлива</w:t>
      </w:r>
      <w:r>
        <w:rPr>
          <w:rFonts w:ascii="Tinos" w:hAnsi="Tinos" w:cs="Tinos"/>
          <w:sz w:val="28"/>
          <w:szCs w:val="28"/>
        </w:rPr>
        <w:t xml:space="preserve">ются локальными правовыми актами учреждения.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  <w:t xml:space="preserve"> Начальник О</w:t>
      </w:r>
      <w:r>
        <w:rPr>
          <w:rFonts w:ascii="Tinos" w:hAnsi="Tinos" w:cs="Tinos"/>
          <w:sz w:val="28"/>
          <w:szCs w:val="28"/>
        </w:rPr>
        <w:t xml:space="preserve">тдела</w:t>
      </w:r>
      <w:r>
        <w:rPr>
          <w:rFonts w:ascii="Tinos" w:hAnsi="Tinos" w:cs="Tinos"/>
          <w:sz w:val="28"/>
          <w:szCs w:val="28"/>
        </w:rPr>
        <w:t xml:space="preserve">: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.1.</w:t>
      </w:r>
      <w:r>
        <w:rPr>
          <w:rFonts w:ascii="Tinos" w:hAnsi="Tinos" w:cs="Tinos"/>
          <w:sz w:val="28"/>
          <w:szCs w:val="28"/>
        </w:rPr>
        <w:t xml:space="preserve"> О</w:t>
      </w:r>
      <w:r>
        <w:rPr>
          <w:rFonts w:ascii="Tinos" w:hAnsi="Tinos" w:cs="Tinos"/>
          <w:sz w:val="28"/>
          <w:szCs w:val="28"/>
        </w:rPr>
        <w:t xml:space="preserve">существляет руководство и орг</w:t>
      </w:r>
      <w:r>
        <w:rPr>
          <w:rFonts w:ascii="Tinos" w:hAnsi="Tinos" w:cs="Tinos"/>
          <w:sz w:val="28"/>
          <w:szCs w:val="28"/>
        </w:rPr>
        <w:t xml:space="preserve">анизует деятельность О</w:t>
      </w:r>
      <w:r>
        <w:rPr>
          <w:rFonts w:ascii="Tinos" w:hAnsi="Tinos" w:cs="Tinos"/>
          <w:sz w:val="28"/>
          <w:szCs w:val="28"/>
        </w:rPr>
        <w:t xml:space="preserve">тдела</w:t>
      </w:r>
      <w:r>
        <w:rPr>
          <w:rFonts w:ascii="Tinos" w:hAnsi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.2.</w:t>
      </w:r>
      <w:r>
        <w:rPr>
          <w:rFonts w:ascii="Tinos" w:hAnsi="Tinos" w:cs="Tinos"/>
          <w:sz w:val="28"/>
          <w:szCs w:val="28"/>
        </w:rPr>
        <w:t xml:space="preserve"> Р</w:t>
      </w:r>
      <w:r>
        <w:rPr>
          <w:rFonts w:ascii="Tinos" w:hAnsi="Tinos" w:cs="Tinos"/>
          <w:sz w:val="28"/>
          <w:szCs w:val="28"/>
        </w:rPr>
        <w:t xml:space="preserve">аспределяет обязанности </w:t>
      </w:r>
      <w:r>
        <w:rPr>
          <w:rFonts w:ascii="Tinos" w:hAnsi="Tinos" w:cs="Tinos"/>
          <w:sz w:val="28"/>
          <w:szCs w:val="28"/>
        </w:rPr>
        <w:t xml:space="preserve">между специалистами Отдела</w:t>
      </w:r>
      <w:r>
        <w:rPr>
          <w:rFonts w:ascii="Tinos" w:hAnsi="Tinos" w:cs="Tinos"/>
          <w:sz w:val="28"/>
          <w:szCs w:val="28"/>
        </w:rPr>
        <w:t xml:space="preserve"> в соответс</w:t>
      </w:r>
      <w:r>
        <w:rPr>
          <w:rFonts w:ascii="Tinos" w:hAnsi="Tinos" w:cs="Tinos"/>
          <w:sz w:val="28"/>
          <w:szCs w:val="28"/>
        </w:rPr>
        <w:t xml:space="preserve">твии с </w:t>
      </w:r>
      <w:r>
        <w:rPr>
          <w:rFonts w:ascii="Tinos" w:hAnsi="Tinos" w:cs="Tinos"/>
          <w:sz w:val="28"/>
          <w:szCs w:val="28"/>
        </w:rPr>
        <w:t xml:space="preserve"> настоящим Положением;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.3. 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В</w:t>
      </w:r>
      <w:r>
        <w:rPr>
          <w:rFonts w:ascii="Tinos" w:hAnsi="Tinos" w:cs="Tinos"/>
          <w:sz w:val="28"/>
          <w:szCs w:val="28"/>
        </w:rPr>
        <w:t xml:space="preserve">носит </w:t>
      </w:r>
      <w:r>
        <w:rPr>
          <w:rFonts w:ascii="Tinos" w:hAnsi="Tinos" w:cs="Tinos"/>
          <w:sz w:val="28"/>
          <w:szCs w:val="28"/>
        </w:rPr>
        <w:t xml:space="preserve">на рассмотрение </w:t>
      </w:r>
      <w:r>
        <w:rPr>
          <w:rFonts w:ascii="Tinos" w:hAnsi="Tinos" w:cs="Tinos"/>
          <w:sz w:val="28"/>
          <w:szCs w:val="28"/>
        </w:rPr>
        <w:t xml:space="preserve">начальника учреждения </w:t>
      </w:r>
      <w:r>
        <w:rPr>
          <w:rFonts w:ascii="Tinos" w:hAnsi="Tinos" w:cs="Tinos"/>
          <w:sz w:val="28"/>
          <w:szCs w:val="28"/>
        </w:rPr>
        <w:t xml:space="preserve"> проекты правовых актов учреждения в соответствии с полномочиями Отдела</w:t>
      </w:r>
      <w:r>
        <w:rPr>
          <w:rFonts w:ascii="Tinos" w:hAnsi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.4.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О</w:t>
      </w:r>
      <w:r>
        <w:rPr>
          <w:rFonts w:ascii="Tinos" w:hAnsi="Tinos" w:cs="Tinos"/>
          <w:sz w:val="28"/>
          <w:szCs w:val="28"/>
        </w:rPr>
        <w:t xml:space="preserve">рганизует </w:t>
      </w:r>
      <w:r>
        <w:rPr>
          <w:rFonts w:ascii="Tinos" w:hAnsi="Tinos" w:cs="Tinos"/>
          <w:sz w:val="28"/>
          <w:szCs w:val="28"/>
        </w:rPr>
        <w:t xml:space="preserve">п</w:t>
      </w:r>
      <w:r>
        <w:rPr>
          <w:rFonts w:ascii="Tinos" w:hAnsi="Tinos" w:cs="Tinos"/>
          <w:sz w:val="28"/>
          <w:szCs w:val="28"/>
        </w:rPr>
        <w:t xml:space="preserve">одготовку Положения об отделе, должностных инструкций</w:t>
      </w:r>
      <w:r>
        <w:rPr>
          <w:rFonts w:ascii="Tinos" w:hAnsi="Tinos" w:cs="Tinos"/>
          <w:sz w:val="28"/>
          <w:szCs w:val="28"/>
        </w:rPr>
        <w:t xml:space="preserve"> сотрудников </w:t>
      </w:r>
      <w:r>
        <w:rPr>
          <w:rFonts w:ascii="Tinos" w:hAnsi="Tinos" w:cs="Tinos"/>
          <w:sz w:val="28"/>
          <w:szCs w:val="28"/>
        </w:rPr>
        <w:t xml:space="preserve">Отдела</w:t>
      </w:r>
      <w:r>
        <w:rPr>
          <w:rFonts w:ascii="Tinos" w:hAnsi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.5.</w:t>
      </w:r>
      <w:r>
        <w:rPr>
          <w:rFonts w:ascii="Tinos" w:hAnsi="Tinos" w:cs="Tinos"/>
          <w:sz w:val="28"/>
          <w:szCs w:val="28"/>
        </w:rPr>
        <w:t xml:space="preserve"> Вносит на рассмотрение </w:t>
      </w:r>
      <w:r>
        <w:rPr>
          <w:rFonts w:ascii="Tinos" w:hAnsi="Tinos" w:cs="Tinos"/>
          <w:sz w:val="28"/>
          <w:szCs w:val="28"/>
        </w:rPr>
        <w:t xml:space="preserve">начальнику учреждения </w:t>
      </w:r>
      <w:r>
        <w:rPr>
          <w:rFonts w:ascii="Tinos" w:hAnsi="Tinos" w:cs="Tinos"/>
          <w:sz w:val="28"/>
          <w:szCs w:val="28"/>
        </w:rPr>
        <w:t xml:space="preserve">структуру, </w:t>
      </w:r>
      <w:r>
        <w:rPr>
          <w:rFonts w:ascii="Tinos" w:hAnsi="Tinos" w:cs="Tinos"/>
          <w:sz w:val="28"/>
          <w:szCs w:val="28"/>
        </w:rPr>
        <w:t xml:space="preserve">предложения о предельной штатной чис</w:t>
      </w:r>
      <w:r>
        <w:rPr>
          <w:rFonts w:ascii="Tinos" w:hAnsi="Tinos" w:cs="Tinos"/>
          <w:sz w:val="28"/>
          <w:szCs w:val="28"/>
        </w:rPr>
        <w:t xml:space="preserve">ленности сотрудников </w:t>
      </w:r>
      <w:r>
        <w:rPr>
          <w:rFonts w:ascii="Tinos" w:hAnsi="Tinos" w:cs="Tinos"/>
          <w:sz w:val="28"/>
          <w:szCs w:val="28"/>
        </w:rPr>
        <w:t xml:space="preserve">Отдела</w:t>
      </w:r>
      <w:r>
        <w:rPr>
          <w:rFonts w:ascii="Tinos" w:hAnsi="Tinos" w:cs="Tinos"/>
          <w:sz w:val="28"/>
          <w:szCs w:val="28"/>
        </w:rPr>
        <w:t xml:space="preserve">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.6.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 П</w:t>
      </w:r>
      <w:r>
        <w:rPr>
          <w:rFonts w:ascii="Tinos" w:hAnsi="Tinos" w:cs="Tinos"/>
          <w:sz w:val="28"/>
          <w:szCs w:val="28"/>
        </w:rPr>
        <w:t xml:space="preserve">редставляет О</w:t>
      </w:r>
      <w:r>
        <w:rPr>
          <w:rFonts w:ascii="Tinos" w:hAnsi="Tinos" w:cs="Tinos"/>
          <w:sz w:val="28"/>
          <w:szCs w:val="28"/>
        </w:rPr>
        <w:t xml:space="preserve">тдел </w:t>
      </w:r>
      <w:r>
        <w:rPr>
          <w:rFonts w:ascii="Tinos" w:hAnsi="Tinos" w:cs="Tinos"/>
          <w:sz w:val="28"/>
          <w:szCs w:val="28"/>
        </w:rPr>
        <w:t xml:space="preserve">в отношениях с </w:t>
      </w:r>
      <w:r>
        <w:rPr>
          <w:rFonts w:ascii="Tinos" w:hAnsi="Tinos" w:cs="Tinos"/>
          <w:sz w:val="28"/>
          <w:szCs w:val="28"/>
        </w:rPr>
        <w:t xml:space="preserve">органами местного самоуправления </w:t>
      </w:r>
      <w:r>
        <w:rPr>
          <w:rFonts w:ascii="Tinos" w:hAnsi="Tinos" w:cs="Tinos"/>
          <w:sz w:val="28"/>
          <w:szCs w:val="28"/>
        </w:rPr>
        <w:t xml:space="preserve">(государственными органами), о</w:t>
      </w:r>
      <w:r>
        <w:rPr>
          <w:rFonts w:ascii="Tinos" w:hAnsi="Tinos" w:cs="Tinos"/>
          <w:sz w:val="28"/>
          <w:szCs w:val="28"/>
        </w:rPr>
        <w:t xml:space="preserve">рганизациями, гражданами;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</w:t>
      </w:r>
      <w:r>
        <w:rPr>
          <w:rFonts w:ascii="Tinos" w:hAnsi="Tinos" w:cs="Tinos"/>
          <w:sz w:val="28"/>
          <w:szCs w:val="28"/>
        </w:rPr>
        <w:t xml:space="preserve">.7.</w:t>
      </w:r>
      <w:r>
        <w:rPr>
          <w:rFonts w:ascii="Tinos" w:hAnsi="Tinos" w:cs="Tinos"/>
          <w:sz w:val="28"/>
          <w:szCs w:val="28"/>
        </w:rPr>
        <w:t xml:space="preserve"> В</w:t>
      </w:r>
      <w:r>
        <w:rPr>
          <w:rFonts w:ascii="Tinos" w:hAnsi="Tinos" w:cs="Tinos"/>
          <w:sz w:val="28"/>
          <w:szCs w:val="28"/>
        </w:rPr>
        <w:t xml:space="preserve">носит предложения по улучшению условий труда сотрудников О</w:t>
      </w:r>
      <w:r>
        <w:rPr>
          <w:rFonts w:ascii="Tinos" w:hAnsi="Tinos" w:cs="Tinos"/>
          <w:sz w:val="28"/>
          <w:szCs w:val="28"/>
        </w:rPr>
        <w:t xml:space="preserve">тдела</w:t>
      </w:r>
      <w:r>
        <w:rPr>
          <w:rFonts w:ascii="Tinos" w:hAnsi="Tinos" w:cs="Tinos"/>
          <w:sz w:val="28"/>
          <w:szCs w:val="28"/>
        </w:rPr>
        <w:t xml:space="preserve">, направлению их на</w:t>
      </w:r>
      <w:r>
        <w:rPr>
          <w:rFonts w:ascii="Tinos" w:hAnsi="Tinos" w:cs="Tinos"/>
          <w:sz w:val="28"/>
          <w:szCs w:val="28"/>
        </w:rPr>
        <w:t xml:space="preserve"> повышение квалификации</w:t>
      </w:r>
      <w:r>
        <w:rPr>
          <w:rFonts w:ascii="Tinos" w:hAnsi="Tinos" w:cs="Tinos"/>
          <w:sz w:val="28"/>
          <w:szCs w:val="28"/>
        </w:rPr>
        <w:t xml:space="preserve">, а также их награждению, поощрению</w:t>
      </w:r>
      <w:r>
        <w:rPr>
          <w:rFonts w:ascii="Tinos" w:hAnsi="Tinos" w:cs="Tinos"/>
          <w:sz w:val="28"/>
          <w:szCs w:val="28"/>
        </w:rPr>
        <w:t xml:space="preserve"> за </w:t>
      </w:r>
      <w:r>
        <w:rPr>
          <w:rFonts w:ascii="Tinos" w:hAnsi="Tinos" w:cs="Tinos"/>
          <w:sz w:val="28"/>
          <w:szCs w:val="28"/>
        </w:rPr>
        <w:t xml:space="preserve">выполняемую работу</w:t>
      </w:r>
      <w:r>
        <w:rPr>
          <w:rFonts w:ascii="Tinos" w:hAnsi="Tinos" w:cs="Tinos"/>
          <w:sz w:val="28"/>
          <w:szCs w:val="28"/>
        </w:rPr>
        <w:t xml:space="preserve">,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 наложению на них дисциплинарных взысканий, принимает участие в подборе кадров </w:t>
      </w:r>
      <w:r>
        <w:rPr>
          <w:rFonts w:ascii="Tinos" w:hAnsi="Tinos" w:cs="Tinos"/>
          <w:sz w:val="28"/>
          <w:szCs w:val="28"/>
        </w:rPr>
        <w:t xml:space="preserve">Отдела</w:t>
      </w:r>
      <w:r>
        <w:rPr>
          <w:rFonts w:ascii="Tinos" w:hAnsi="Tinos" w:cs="Tinos"/>
          <w:sz w:val="28"/>
          <w:szCs w:val="28"/>
        </w:rPr>
        <w:t xml:space="preserve"> в установленном порядке;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2.6.8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  <w:t xml:space="preserve"> О</w:t>
      </w:r>
      <w:r>
        <w:rPr>
          <w:rFonts w:ascii="Tinos" w:hAnsi="Tinos" w:cs="Tinos"/>
          <w:sz w:val="28"/>
          <w:szCs w:val="28"/>
        </w:rPr>
        <w:t xml:space="preserve">существляет иные полномочия в соответствии с законодательством.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2.7</w:t>
      </w:r>
      <w:r>
        <w:rPr>
          <w:rFonts w:ascii="Tinos" w:hAnsi="Tinos" w:cs="Tinos"/>
          <w:sz w:val="28"/>
          <w:szCs w:val="28"/>
        </w:rPr>
        <w:t xml:space="preserve">. </w:t>
      </w:r>
      <w:r>
        <w:rPr>
          <w:rFonts w:ascii="Tinos" w:hAnsi="Tinos" w:cs="Tinos"/>
          <w:sz w:val="28"/>
          <w:szCs w:val="28"/>
        </w:rPr>
        <w:t xml:space="preserve">Требования начальника О</w:t>
      </w:r>
      <w:r>
        <w:rPr>
          <w:rFonts w:ascii="Tinos" w:hAnsi="Tinos" w:cs="Tinos"/>
          <w:sz w:val="28"/>
          <w:szCs w:val="28"/>
        </w:rPr>
        <w:t xml:space="preserve">тдела</w:t>
      </w:r>
      <w:r>
        <w:rPr>
          <w:rFonts w:ascii="Tinos" w:hAnsi="Tinos" w:cs="Tinos"/>
          <w:sz w:val="28"/>
          <w:szCs w:val="28"/>
        </w:rPr>
        <w:t xml:space="preserve"> в пределах компетенции, установленной настоящим Положением, обязательны для исполнения </w:t>
      </w:r>
      <w:r>
        <w:rPr>
          <w:rFonts w:ascii="Tinos" w:hAnsi="Tinos" w:cs="Tinos"/>
          <w:sz w:val="28"/>
          <w:szCs w:val="28"/>
        </w:rPr>
        <w:t xml:space="preserve">работниками Отдела. 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2.8. Положение об Отделе утверждается приказом директора учреждения.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3</w:t>
      </w:r>
      <w:r>
        <w:rPr>
          <w:rFonts w:ascii="Tinos" w:hAnsi="Tinos" w:cs="Tinos"/>
          <w:sz w:val="28"/>
          <w:szCs w:val="28"/>
        </w:rPr>
        <w:t xml:space="preserve">. </w:t>
      </w:r>
      <w:r>
        <w:rPr>
          <w:rFonts w:ascii="Tinos" w:hAnsi="Tinos" w:cs="Tinos"/>
          <w:sz w:val="28"/>
          <w:szCs w:val="28"/>
        </w:rPr>
        <w:t xml:space="preserve">Задачи </w:t>
      </w:r>
      <w:r>
        <w:rPr>
          <w:rFonts w:ascii="Tinos" w:hAnsi="Tinos" w:cs="Tinos"/>
          <w:sz w:val="28"/>
          <w:szCs w:val="28"/>
        </w:rPr>
        <w:t xml:space="preserve">Отдела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3. Основными задачами О</w:t>
      </w:r>
      <w:r>
        <w:rPr>
          <w:rFonts w:ascii="Tinos" w:hAnsi="Tinos" w:cs="Tinos"/>
          <w:sz w:val="28"/>
          <w:szCs w:val="28"/>
        </w:rPr>
        <w:t xml:space="preserve">тдела </w:t>
      </w:r>
      <w:r>
        <w:rPr>
          <w:rFonts w:ascii="Tinos" w:hAnsi="Tinos" w:cs="Tinos"/>
          <w:sz w:val="28"/>
          <w:szCs w:val="28"/>
        </w:rPr>
        <w:t xml:space="preserve">являются: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3.1. Реализация полномочий учреждения, установленных Федеральными законами, правовыми актами Президента Российской Федерации, Правительства Российской Федераци</w:t>
      </w:r>
      <w:r>
        <w:rPr>
          <w:rFonts w:ascii="Tinos" w:hAnsi="Tinos" w:cs="Tinos"/>
          <w:sz w:val="28"/>
          <w:szCs w:val="28"/>
          <w:highlight w:val="none"/>
        </w:rPr>
        <w:t xml:space="preserve">и, исполнительных органов государственной власти Российской Федерации, законами Иркутской области, правовыми актами Губернатора Иркутской области, Правительства Иркутской области, министерства социального развития, опеки и попечительства Иркутской области;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3.2. Правовое обеспечение деятельности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3.3. Обеспечение соблюдения законности в деятельности учреждения и защита его интересов, правовое сопрово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ждение деятельности учреждения;  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3.4. Э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кономический анализ деятельности учреждения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 в соответствии с требованиями действующего законодательства;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3.5. Осуществление закупок для государственных, муниципальных и корпоративных нужд; 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3.6. Организационное и документационное обеспечение деятельности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3.7. Деятельность по о</w:t>
      </w:r>
      <w:r>
        <w:rPr>
          <w:rFonts w:ascii="Tinos" w:hAnsi="Tinos" w:cs="Tinos"/>
          <w:color w:val="000000" w:themeColor="text1"/>
          <w:sz w:val="28"/>
          <w:szCs w:val="28"/>
          <w:highlight w:val="none"/>
        </w:rPr>
        <w:t xml:space="preserve">беспечению персоналом, по оценке и развитию персонала</w:t>
      </w:r>
      <w:r>
        <w:rPr>
          <w:rFonts w:ascii="Tinos" w:hAnsi="Tinos" w:eastAsia="Calibri" w:cs="Tinos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Calibri" w:cs="Tinos"/>
          <w:color w:val="000000" w:themeColor="text1"/>
          <w:sz w:val="28"/>
          <w:szCs w:val="28"/>
          <w:highlight w:val="none"/>
          <w:lang w:eastAsia="en-US"/>
        </w:rPr>
        <w:t xml:space="preserve">3.8. Обеспечение функционирования системы управления охраной труда в учреждении;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Calibri" w:cs="Tinos"/>
          <w:color w:val="000000" w:themeColor="text1"/>
          <w:sz w:val="28"/>
          <w:szCs w:val="28"/>
          <w:highlight w:val="none"/>
          <w:lang w:eastAsia="en-US"/>
        </w:rPr>
        <w:t xml:space="preserve">3.9. О</w:t>
      </w:r>
      <w:r>
        <w:rPr>
          <w:rFonts w:ascii="Tinos" w:hAnsi="Tinos" w:eastAsia="PT Serif" w:cs="Tinos"/>
          <w:color w:val="000000" w:themeColor="text1"/>
          <w:sz w:val="28"/>
          <w:szCs w:val="28"/>
          <w:highlight w:val="white"/>
        </w:rPr>
        <w:t xml:space="preserve">беспечение требуемого качественного бесперебойного режима работы инфокоммуникационной системы</w:t>
      </w:r>
      <w:r>
        <w:rPr>
          <w:rFonts w:ascii="Tinos" w:hAnsi="Tinos" w:eastAsia="PT Serif" w:cs="Tinos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eastAsia="Calibri" w:cs="Tinos"/>
          <w:color w:val="000000" w:themeColor="text1"/>
          <w:sz w:val="28"/>
          <w:szCs w:val="28"/>
          <w:highlight w:val="none"/>
          <w:lang w:eastAsia="en-US"/>
        </w:rPr>
        <w:t xml:space="preserve">3.10.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Обеспечение рабо</w:t>
      </w:r>
      <w:r>
        <w:rPr>
          <w:rFonts w:ascii="Tinos" w:hAnsi="Tinos" w:cs="Tinos"/>
          <w:sz w:val="28"/>
          <w:szCs w:val="28"/>
        </w:rPr>
        <w:t xml:space="preserve">ты</w:t>
      </w:r>
      <w:r>
        <w:rPr>
          <w:rFonts w:ascii="Tinos" w:hAnsi="Tinos" w:cs="Tinos"/>
          <w:sz w:val="28"/>
          <w:szCs w:val="28"/>
        </w:rPr>
        <w:t xml:space="preserve"> по ведению и наполнению официального сайта учреждения.</w:t>
      </w:r>
      <w:r>
        <w:rPr>
          <w:rFonts w:ascii="Tinos" w:hAnsi="Tinos" w:cs="Tinos"/>
          <w:sz w:val="28"/>
          <w:szCs w:val="28"/>
        </w:rPr>
      </w:r>
      <w:r/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40"/>
        <w:jc w:val="center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4. </w:t>
      </w:r>
      <w:r>
        <w:rPr>
          <w:rFonts w:ascii="Tinos" w:hAnsi="Tinos" w:cs="Tinos"/>
          <w:sz w:val="28"/>
          <w:szCs w:val="28"/>
        </w:rPr>
        <w:t xml:space="preserve">Функции </w:t>
      </w:r>
      <w:r>
        <w:rPr>
          <w:rFonts w:ascii="Tinos" w:hAnsi="Tinos" w:cs="Tinos"/>
          <w:sz w:val="28"/>
          <w:szCs w:val="28"/>
        </w:rPr>
        <w:t xml:space="preserve">Отдела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4.1. </w:t>
      </w:r>
      <w:r>
        <w:rPr>
          <w:rFonts w:ascii="Tinos" w:hAnsi="Tinos" w:cs="Tinos"/>
          <w:sz w:val="28"/>
          <w:szCs w:val="28"/>
        </w:rPr>
        <w:t xml:space="preserve">О</w:t>
      </w:r>
      <w:r>
        <w:rPr>
          <w:rFonts w:ascii="Tinos" w:hAnsi="Tinos" w:cs="Tinos"/>
          <w:sz w:val="28"/>
          <w:szCs w:val="28"/>
        </w:rPr>
        <w:t xml:space="preserve">тд</w:t>
      </w:r>
      <w:r>
        <w:rPr>
          <w:rFonts w:ascii="Tinos" w:hAnsi="Tinos" w:cs="Tinos"/>
          <w:sz w:val="28"/>
          <w:szCs w:val="28"/>
        </w:rPr>
        <w:t xml:space="preserve">ел в соответствии с возложенными на него задачами осуществляет следующие основные функции: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numPr>
          <w:ilvl w:val="0"/>
          <w:numId w:val="13"/>
        </w:numPr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сбор, мониторинг и обработка данных для проведения расчетов экономических показателей;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2) расчет и анализ экономических показателей результатов деятельности организации;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3) </w:t>
      </w:r>
      <w:r>
        <w:rPr>
          <w:rFonts w:ascii="Tinos" w:hAnsi="Tinos" w:cs="Tinos"/>
          <w:sz w:val="28"/>
          <w:szCs w:val="28"/>
          <w:highlight w:val="none"/>
        </w:rPr>
        <w:t xml:space="preserve">составление планов и обоснование закупок;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4) осуществление процедур закупок;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5) разработка и участие в разработке документов правового характера;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6) методическое руководство правовой работой в учреждении, правовая помощь структурным подразделениям учреждения и общественным организациям в подготовке и оформлении различного рода правовых документов;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7) разработка и осуществление мероприятий по укреплению договорной, финансовой и трудовой дисциплины, обеспечение сохранности имущества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8) представление интересов учреждения в судах и органах, уполномоченных рассматривать дела об административных правонарушениях;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9) обеспечение работ технических и программных средств информационно-коммуникационных систем;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10) обслуживание сетевых устройств информационно-коммуникационных систем;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11) осуществление комплекса работ по внедрению программных средств, сопрово</w:t>
      </w:r>
      <w:r>
        <w:rPr>
          <w:rFonts w:ascii="Tinos" w:hAnsi="Tinos" w:cs="Tinos"/>
          <w:sz w:val="28"/>
          <w:szCs w:val="28"/>
          <w:highlight w:val="none"/>
        </w:rPr>
        <w:t xml:space="preserve">ждению программных продуктов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12) администрирование </w:t>
      </w:r>
      <w:r>
        <w:rPr>
          <w:rFonts w:ascii="Tinos" w:hAnsi="Tinos" w:cs="Tinos"/>
          <w:sz w:val="28"/>
          <w:szCs w:val="28"/>
        </w:rPr>
        <w:t xml:space="preserve">и оптимизация работы сайта учреждения,его своевременное наполнение и обновление;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13) нормативное обеспечение безопасных условий труда;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14) организация и проведение мероприятий, направленных на снижение уровня профессиональных рисков;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15) обеспечение контроля за состоянием условий и охраны труда на рабочих местах;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16) обеспечение расследования и учета несчастных случаев на производстве и профессиональных заболеваний;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17) документационное обеспечение работы с персоналом;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18) деятельность по обеспечению персоналом, по оценке и развитию персонала;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19) организационное и документационное обеспечение деятельности учреждения.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4.2. Отдел в соответствии с возложенными на него задачами разрабатывает: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1) необходимые нормативные, инструктивные и методические документы для учреждения и его подразделений (положения, должностные инструкции, приказы и др.);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2) номенклатуру дел, обеспечивает хранение дел и оперативное использование документной информации</w:t>
      </w:r>
      <w:r>
        <w:rPr>
          <w:rFonts w:ascii="Tinos" w:hAnsi="Tinos" w:cs="Tinos"/>
          <w:sz w:val="28"/>
          <w:szCs w:val="28"/>
          <w:highlight w:val="none"/>
        </w:rPr>
        <w:t xml:space="preserve">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  <w:t xml:space="preserve">3) проекты договоров, соглашений, государственных контрактов по всем направлениям деятельности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4) проекты локальных нормативных актов учреждения с соблюдением государственных нормативных требований охраны труда, проекты локальных нормативных документов по охране труда и по гражданской обороне (инструктажей, положений, планов, программ и др.);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5) проекты локальных нормативных актов, содержащих требования по обеспечению безопасных условий и охраны труда;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6) документацию по запросу работников и должностных лиц – копий, выписок из кадровых документов, справок, информации о стаже, льготах, гарантиях, компенсациях и иных сведений о работниках;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7) проекты локальных нормативных актов учреждения, регулирующих трудовые отношения (проекты документов по оформлению трудовых отношений с конкретным работником);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8) проекты документов по процедурам управления персоналом, учета и движения персонала;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9) запросы в государственные органы и сторонние организации для подтверждения сведений в интересах работников (кандидатов) и работодателя.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10) учебные планы, методические материалы и программы обучения работников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11) номенклатуру дел;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12) проекты локальных актов учреждения в сфере делопроизводства.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4.3. Отдел в соответствии с </w:t>
      </w:r>
      <w:r>
        <w:rPr>
          <w:rFonts w:ascii="Tinos" w:hAnsi="Tinos" w:cs="Tinos"/>
          <w:sz w:val="28"/>
          <w:szCs w:val="28"/>
          <w:highlight w:val="none"/>
        </w:rPr>
        <w:t xml:space="preserve">возл</w:t>
      </w:r>
      <w:r>
        <w:rPr>
          <w:rFonts w:ascii="Tinos" w:hAnsi="Tinos" w:cs="Tinos"/>
          <w:sz w:val="28"/>
          <w:szCs w:val="28"/>
          <w:highlight w:val="none"/>
        </w:rPr>
        <w:t xml:space="preserve">оженными на него задачами организует: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1) осуществление экономической деятельности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2) </w:t>
      </w:r>
      <w:r>
        <w:rPr>
          <w:rFonts w:ascii="Tinos" w:hAnsi="Tinos" w:cs="Tinos"/>
          <w:sz w:val="28"/>
          <w:szCs w:val="28"/>
          <w:highlight w:val="none"/>
        </w:rPr>
        <w:t xml:space="preserve">учет и обеспечение сохранности оборудования и материалов, закрепленных за отделом;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3) деятельность по осуществлению, контролю и управлению закупками для эффективного, результативного использования средств, выделенных для обеспечения государственных, муниципальных и корпоративных нужд;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4) подготовку проектов договоров, соглашений, государственных контрактов и их заключение по всем направлениям деятельности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5) подготовку вносимых изменений в Устав, регистрацию их в налоговом органе;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6) информирование коллектива учреждения о действующем законодательстве, организацию совместно с другими отделами/отделениями правовой учебы;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7) обеспечение соблюдения законности в деятельности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8) обобщение и анализ практики применения законодательства в области социальной защиты населения;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9) правовое обеспечение деятельности учреждения, представление интересов учреждения в судебных органах, органах местного самоуправления и других учреждениях (организациях), независимо от их организационно-правовой формы;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10) </w:t>
      </w:r>
      <w:r>
        <w:rPr>
          <w:rFonts w:ascii="Tinos" w:hAnsi="Tinos" w:cs="Tinos"/>
          <w:sz w:val="28"/>
          <w:szCs w:val="28"/>
          <w:highlight w:val="none"/>
        </w:rPr>
        <w:t xml:space="preserve">осуществление сопровождения программных продуктов, информационных систем, ресурсов;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11) обеспечение безопасности персональных данных и защиты информации в информационных системах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12) администрирование работы официального сайта учреждения, внутренняя оптимизация структуры и содержания сайта;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13) контроль за правильностью эксплуатации персональных компьютеров, оргтехники, их обслуживание;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14) разработку, согласование и актуализацию проектов локальных нормативных актов, содержащих требования по обеспечению безопасных условий труда;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15) выявление потребностей в обучении по охране труда, оказанию первой помощи пострадавшим с учетом требований соответствующих нормативных правовых актов;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16) проведение вводного инструктажа по охране труда, координацию проведения инструктажей по охране труда на рабочем месте;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17) контроль за обеспечением работников средствами индивидуальной и коллективной защиты, а также их хранения, оценки состояния и исправности;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18) контроль наличия средств оказания первой помощи пострадавшим;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19) организацию и координацию работ по охране труда в структурных подразделениях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20) планирование проведения производственного контроля и специальной оценки условий труда на рабочих местах;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21) работу по расследованию несчастных случаев и профессиональных заболеваний;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22) проведение основных мероприятий, направленных на выполнение учреждением установленных требований по гражданской обороне и защите от чрезвычайных ситуаций;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23) обеспечение противопожарного режима в структурных подразделениях учреждения;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24) оформление документов, регламентирущих трудовые отношения с конкретным работником (ведение </w:t>
      </w:r>
      <w:r>
        <w:rPr>
          <w:rFonts w:ascii="Tinos" w:hAnsi="Tinos" w:cs="Tinos"/>
          <w:sz w:val="28"/>
          <w:szCs w:val="28"/>
          <w:highlight w:val="none"/>
        </w:rPr>
        <w:t xml:space="preserve">личных дел сотрудников, </w:t>
      </w:r>
      <w:r>
        <w:rPr>
          <w:rFonts w:ascii="Tinos" w:hAnsi="Tinos" w:cs="Tinos"/>
          <w:sz w:val="28"/>
          <w:szCs w:val="28"/>
          <w:highlight w:val="none"/>
        </w:rPr>
        <w:t xml:space="preserve">бумажное и электронное ведение трудовых книжек и вкладышей к ним);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25) организация деятельности в корпоративных и внешних информационных системах и использование цифровых сервисов, выполняющих функции ведения документации по движению и учету персонала;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26) работу по ведению военно-учетной документации на сотрудников учреждения, подлежащих воинскому учету, неся ответственность за своевременность, полноту и качество ее выполнения;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27) контроль за состоянием трудовой дисциплины в учреждении и за соблюдением работниками правил внутреннего трудового распорядка;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28) ведение журналов в области оформления трудовых отношений (учет движения трудовых книжек и вкладышей к ним и др.);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29) работу по оптимизации форм документов и цифровизации документооборота в области оформления трудовых отношений;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30) представление в электронном виде сведений, регламентирующие трудовые отношения, в соответствующие органы/организации;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31) размещение сведений о вакантных должностях в средствах массовой информации, специализированных ресурсах и сервисах;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32) организация мероприятий по обучению и повышению квалификации работников и анализ эффективности обучения;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33) обеспечение деятельности комиссий, ведение необходимой документации созданных комиссий;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567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34) </w:t>
      </w:r>
      <w:r>
        <w:rPr>
          <w:rFonts w:ascii="Tinos" w:hAnsi="Tinos" w:cs="Tinos"/>
          <w:sz w:val="28"/>
          <w:szCs w:val="28"/>
        </w:rPr>
        <w:t xml:space="preserve">делопроизводство</w:t>
      </w:r>
      <w:r>
        <w:rPr>
          <w:rFonts w:ascii="Tinos" w:hAnsi="Tinos" w:cs="Tinos"/>
          <w:sz w:val="28"/>
          <w:szCs w:val="28"/>
          <w:highlight w:val="none"/>
        </w:rPr>
        <w:t xml:space="preserve"> в учреждении в соответствии с единой государственной системой документационного обеспечения учреждения, осуществляет методическое руководство и контроль по его ведению в подразделениях учреждения;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35) работу с письмами, заявлениями и обращениями граждан, организация приема граждан </w:t>
      </w:r>
      <w:r>
        <w:rPr>
          <w:rFonts w:ascii="Tinos" w:hAnsi="Tinos" w:cs="Tinos"/>
          <w:sz w:val="28"/>
          <w:szCs w:val="28"/>
          <w:highlight w:val="none"/>
        </w:rPr>
        <w:t xml:space="preserve">руководителем учреждения, их учет, регистрация, доведение до исполнителей, контроль исполнения;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36) ведение справочно-кодификационной и информационной работы;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37) по приему и распределению телефонных звонков;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38) работу с посетителями;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39) работу с документами (в т.ч. электронный документооборот - входящая, исходящая корреспонденция, направление документов почтовой, корпоративной, электронной почтой);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40) организацию текущего хранения документов;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41) обработку дел для последующего хранения;   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42) работу по подготовке заседаний, совещаний, проводимых директором (сбор необходимых материалов, оповещение участников о времени и месте проведения, повестке дня, их регистрации), по ведению и оформления протоколов заседаний и совещаний;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43) ф</w:t>
      </w:r>
      <w:r>
        <w:rPr>
          <w:rFonts w:ascii="Tinos" w:hAnsi="Tinos" w:cs="Tinos"/>
          <w:sz w:val="28"/>
          <w:szCs w:val="28"/>
          <w:highlight w:val="none"/>
        </w:rPr>
        <w:t xml:space="preserve">ормирование уведомлений и документов статистической и аналитической отчетности/информации, внутреннего документооборота, содержащих информацию по направлениям работы Отдела;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  <w:highlight w:val="none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  <w:t xml:space="preserve">44) иные задачи и функции в соответствии с должностными инструкциями специалистов Отдела. 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8"/>
        <w:ind w:firstLine="709"/>
        <w:jc w:val="both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5. </w:t>
      </w:r>
      <w:r>
        <w:rPr>
          <w:rFonts w:ascii="Tinos" w:hAnsi="Tinos" w:cs="Tinos"/>
          <w:sz w:val="28"/>
          <w:szCs w:val="28"/>
        </w:rPr>
        <w:t xml:space="preserve">Обеспечение деятельности </w:t>
      </w:r>
      <w:r>
        <w:rPr>
          <w:rFonts w:ascii="Tinos" w:hAnsi="Tinos" w:cs="Tinos"/>
          <w:sz w:val="28"/>
          <w:szCs w:val="28"/>
        </w:rPr>
        <w:t xml:space="preserve">Отдела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5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  <w:t xml:space="preserve">1.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Отдел </w:t>
      </w:r>
      <w:r>
        <w:rPr>
          <w:rFonts w:ascii="Tinos" w:hAnsi="Tinos" w:cs="Tinos"/>
          <w:sz w:val="28"/>
          <w:szCs w:val="28"/>
        </w:rPr>
        <w:t xml:space="preserve"> для решения возложенных задач и реализации функций в установленном порядке вправе: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5.1.</w:t>
      </w:r>
      <w:r>
        <w:rPr>
          <w:rFonts w:ascii="Tinos" w:hAnsi="Tinos" w:cs="Tinos"/>
          <w:sz w:val="28"/>
          <w:szCs w:val="28"/>
        </w:rPr>
        <w:t xml:space="preserve">1.</w:t>
      </w:r>
      <w:r>
        <w:rPr>
          <w:rFonts w:ascii="Tinos" w:hAnsi="Tinos" w:cs="Tinos"/>
          <w:sz w:val="28"/>
          <w:szCs w:val="28"/>
        </w:rPr>
        <w:t xml:space="preserve"> З</w:t>
      </w:r>
      <w:r>
        <w:rPr>
          <w:rFonts w:ascii="Tinos" w:hAnsi="Tinos" w:cs="Tinos"/>
          <w:sz w:val="28"/>
          <w:szCs w:val="28"/>
        </w:rPr>
        <w:t xml:space="preserve">апрашивать и получать о</w:t>
      </w:r>
      <w:r>
        <w:rPr>
          <w:rFonts w:ascii="Tinos" w:hAnsi="Tinos" w:cs="Tinos"/>
          <w:sz w:val="28"/>
          <w:szCs w:val="28"/>
        </w:rPr>
        <w:t xml:space="preserve">т органов местного самоуправления</w:t>
      </w:r>
      <w:r>
        <w:rPr>
          <w:rFonts w:ascii="Tinos" w:hAnsi="Tinos" w:cs="Tinos"/>
          <w:sz w:val="28"/>
          <w:szCs w:val="28"/>
        </w:rPr>
        <w:t xml:space="preserve"> (государственных органов), организаций и</w:t>
      </w:r>
      <w:r>
        <w:rPr>
          <w:rFonts w:ascii="Tinos" w:hAnsi="Tinos" w:cs="Tinos"/>
          <w:sz w:val="28"/>
          <w:szCs w:val="28"/>
        </w:rPr>
        <w:t xml:space="preserve"> граждан необходимую информацию по вопросам, относящимся к деятельности Отдела.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5.1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  <w:t xml:space="preserve">2.</w:t>
      </w:r>
      <w:r>
        <w:rPr>
          <w:rFonts w:ascii="Tinos" w:hAnsi="Tinos" w:cs="Tinos"/>
          <w:sz w:val="28"/>
          <w:szCs w:val="28"/>
        </w:rPr>
        <w:t xml:space="preserve"> П</w:t>
      </w:r>
      <w:r>
        <w:rPr>
          <w:rFonts w:ascii="Tinos" w:hAnsi="Tinos" w:cs="Tinos"/>
          <w:sz w:val="28"/>
          <w:szCs w:val="28"/>
        </w:rPr>
        <w:t xml:space="preserve">ринимать участие в работе заседаний</w:t>
      </w:r>
      <w:r>
        <w:rPr>
          <w:rFonts w:ascii="Tinos" w:hAnsi="Tinos" w:cs="Tinos"/>
          <w:sz w:val="28"/>
          <w:szCs w:val="28"/>
        </w:rPr>
        <w:t xml:space="preserve"> комиссий</w:t>
      </w:r>
      <w:r>
        <w:rPr>
          <w:rFonts w:ascii="Tinos" w:hAnsi="Tinos" w:cs="Tinos"/>
          <w:sz w:val="28"/>
          <w:szCs w:val="28"/>
        </w:rPr>
        <w:t xml:space="preserve">, рабочих групп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учреждения,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в </w:t>
      </w:r>
      <w:r>
        <w:rPr>
          <w:rFonts w:ascii="Tinos" w:hAnsi="Tinos" w:cs="Tinos"/>
          <w:sz w:val="28"/>
          <w:szCs w:val="28"/>
        </w:rPr>
        <w:t xml:space="preserve">иных заседаниях и совещаниях.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5.</w:t>
      </w:r>
      <w:r>
        <w:rPr>
          <w:rFonts w:ascii="Tinos" w:hAnsi="Tinos" w:cs="Tinos"/>
          <w:sz w:val="28"/>
          <w:szCs w:val="28"/>
        </w:rPr>
        <w:t xml:space="preserve">1.</w:t>
      </w:r>
      <w:r>
        <w:rPr>
          <w:rFonts w:ascii="Tinos" w:hAnsi="Tinos" w:cs="Tinos"/>
          <w:sz w:val="28"/>
          <w:szCs w:val="28"/>
        </w:rPr>
        <w:t xml:space="preserve">3.</w:t>
      </w:r>
      <w:r>
        <w:rPr>
          <w:rFonts w:ascii="Tinos" w:hAnsi="Tinos" w:cs="Tinos"/>
          <w:sz w:val="28"/>
          <w:szCs w:val="28"/>
        </w:rPr>
        <w:t xml:space="preserve"> О</w:t>
      </w:r>
      <w:r>
        <w:rPr>
          <w:rFonts w:ascii="Tinos" w:hAnsi="Tinos" w:cs="Tinos"/>
          <w:sz w:val="28"/>
          <w:szCs w:val="28"/>
        </w:rPr>
        <w:t xml:space="preserve">существлять иные права в соответствии с законодательством.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567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5.1.4. </w:t>
      </w:r>
      <w:r>
        <w:rPr>
          <w:rFonts w:ascii="Tinos" w:hAnsi="Tinos" w:cs="Tinos"/>
          <w:sz w:val="28"/>
          <w:szCs w:val="28"/>
        </w:rPr>
        <w:t xml:space="preserve">Информационное, документационное, материально-техническое, транспортное обеспечение деяте</w:t>
      </w:r>
      <w:r>
        <w:rPr>
          <w:rFonts w:ascii="Tinos" w:hAnsi="Tinos" w:cs="Tinos"/>
          <w:sz w:val="28"/>
          <w:szCs w:val="28"/>
        </w:rPr>
        <w:t xml:space="preserve">льности О</w:t>
      </w:r>
      <w:r>
        <w:rPr>
          <w:rFonts w:ascii="Tinos" w:hAnsi="Tinos" w:cs="Tinos"/>
          <w:sz w:val="28"/>
          <w:szCs w:val="28"/>
        </w:rPr>
        <w:t xml:space="preserve">тдела</w:t>
      </w:r>
      <w:r>
        <w:rPr>
          <w:rFonts w:ascii="Tinos" w:hAnsi="Tinos" w:cs="Tinos"/>
          <w:sz w:val="28"/>
          <w:szCs w:val="28"/>
        </w:rPr>
        <w:t xml:space="preserve"> осуществляет учреждение</w:t>
      </w:r>
      <w:r>
        <w:rPr>
          <w:rFonts w:ascii="Tinos" w:hAnsi="Tinos" w:cs="Tinos"/>
          <w:sz w:val="28"/>
          <w:szCs w:val="28"/>
        </w:rPr>
        <w:t xml:space="preserve">.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  <w:t xml:space="preserve">6</w:t>
      </w:r>
      <w:r>
        <w:rPr>
          <w:rFonts w:ascii="Tinos" w:hAnsi="Tinos" w:cs="Tinos"/>
          <w:sz w:val="28"/>
          <w:szCs w:val="28"/>
        </w:rPr>
        <w:t xml:space="preserve">. </w:t>
      </w:r>
      <w:r>
        <w:rPr>
          <w:rFonts w:ascii="Tinos" w:hAnsi="Tinos" w:cs="Tinos"/>
          <w:sz w:val="28"/>
          <w:szCs w:val="28"/>
        </w:rPr>
        <w:t xml:space="preserve">Ответственность сотрудников </w:t>
      </w:r>
      <w:r>
        <w:rPr>
          <w:rFonts w:ascii="Tinos" w:hAnsi="Tinos" w:cs="Tinos"/>
          <w:sz w:val="28"/>
          <w:szCs w:val="28"/>
        </w:rPr>
        <w:t xml:space="preserve">Отдела</w:t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40"/>
        <w:ind w:firstLine="426"/>
        <w:jc w:val="both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  <w:t xml:space="preserve">6.1.</w:t>
      </w:r>
      <w:r>
        <w:rPr>
          <w:rFonts w:ascii="Tinos" w:hAnsi="Tinos" w:cs="Tinos"/>
          <w:sz w:val="28"/>
          <w:szCs w:val="28"/>
        </w:rPr>
        <w:t xml:space="preserve"> </w:t>
      </w:r>
      <w:r>
        <w:rPr>
          <w:rFonts w:ascii="Tinos" w:hAnsi="Tinos" w:cs="Tinos"/>
          <w:sz w:val="28"/>
          <w:szCs w:val="28"/>
        </w:rPr>
        <w:t xml:space="preserve">Работники Отдела несут</w:t>
      </w:r>
      <w:r>
        <w:rPr>
          <w:rFonts w:ascii="Tinos" w:hAnsi="Tinos" w:cs="Tinos"/>
          <w:sz w:val="28"/>
          <w:szCs w:val="28"/>
        </w:rPr>
        <w:t xml:space="preserve"> персональную ответственность за выполнение возложенных на Отдел задач и функций</w:t>
      </w:r>
      <w:r>
        <w:rPr>
          <w:rFonts w:ascii="Tinos" w:hAnsi="Tinos" w:cs="Tinos"/>
          <w:sz w:val="28"/>
          <w:szCs w:val="28"/>
        </w:rPr>
        <w:t xml:space="preserve"> в соответствии с действующим законодательством </w:t>
      </w:r>
      <w:r>
        <w:rPr>
          <w:rFonts w:ascii="Tinos" w:hAnsi="Tinos" w:cs="Tinos"/>
          <w:sz w:val="28"/>
          <w:szCs w:val="28"/>
        </w:rPr>
        <w:t xml:space="preserve">Российской Федерации и</w:t>
      </w:r>
      <w:r>
        <w:rPr>
          <w:rFonts w:ascii="Tinos" w:hAnsi="Tinos" w:cs="Tinos"/>
          <w:sz w:val="28"/>
          <w:szCs w:val="28"/>
        </w:rPr>
        <w:t xml:space="preserve"> Иркутской области. </w:t>
      </w:r>
      <w:r>
        <w:rPr>
          <w:rFonts w:ascii="Tinos" w:hAnsi="Tinos" w:cs="Tinos"/>
          <w:sz w:val="28"/>
          <w:szCs w:val="28"/>
        </w:rPr>
      </w:r>
      <w:r/>
    </w:p>
    <w:p>
      <w:pPr>
        <w:ind w:firstLine="426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  <w:highlight w:val="none"/>
        </w:rPr>
        <w:t xml:space="preserve">6.2. Степень ответственности работников Отдела устанавливается действующим законодательством и должностными инструкциями. </w:t>
      </w:r>
      <w:r/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  <w:r>
        <w:rPr>
          <w:rFonts w:ascii="Tinos" w:hAnsi="Tinos" w:cs="Tinos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  <w:r/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284" w:bottom="720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Tinos">
    <w:panose1 w:val="020206030504050203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40"/>
        <w:ind w:left="480" w:hanging="480"/>
      </w:pPr>
    </w:lvl>
    <w:lvl w:ilvl="1">
      <w:start w:val="20"/>
      <w:numFmt w:val="decimal"/>
      <w:isLgl w:val="false"/>
      <w:suff w:val="tab"/>
      <w:lvlText w:val="%1.%2."/>
      <w:lvlJc w:val="left"/>
      <w:pPr>
        <w:pStyle w:val="840"/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40"/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40"/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0"/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0"/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0"/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0"/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0"/>
        <w:ind w:left="6336" w:hanging="180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840"/>
      </w:pPr>
      <w:rPr>
        <w:rFonts w:ascii="Times New Roman" w:hAnsi="Times New Roman" w:eastAsia="Times New Roman" w:cs="Times New Roman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>
        <w:pStyle w:val="840"/>
      </w:pPr>
    </w:lvl>
    <w:lvl w:ilvl="2">
      <w:start w:val="0"/>
      <w:numFmt w:val="decimal"/>
      <w:isLgl w:val="false"/>
      <w:suff w:val="tab"/>
      <w:lvlText w:val=""/>
      <w:lvlJc w:val="left"/>
      <w:pPr>
        <w:pStyle w:val="840"/>
      </w:pPr>
    </w:lvl>
    <w:lvl w:ilvl="3">
      <w:start w:val="0"/>
      <w:numFmt w:val="decimal"/>
      <w:isLgl w:val="false"/>
      <w:suff w:val="tab"/>
      <w:lvlText w:val=""/>
      <w:lvlJc w:val="left"/>
      <w:pPr>
        <w:pStyle w:val="840"/>
      </w:pPr>
    </w:lvl>
    <w:lvl w:ilvl="4">
      <w:start w:val="0"/>
      <w:numFmt w:val="decimal"/>
      <w:isLgl w:val="false"/>
      <w:suff w:val="tab"/>
      <w:lvlText w:val=""/>
      <w:lvlJc w:val="left"/>
      <w:pPr>
        <w:pStyle w:val="840"/>
      </w:pPr>
    </w:lvl>
    <w:lvl w:ilvl="5">
      <w:start w:val="0"/>
      <w:numFmt w:val="decimal"/>
      <w:isLgl w:val="false"/>
      <w:suff w:val="tab"/>
      <w:lvlText w:val=""/>
      <w:lvlJc w:val="left"/>
      <w:pPr>
        <w:pStyle w:val="840"/>
      </w:pPr>
    </w:lvl>
    <w:lvl w:ilvl="6">
      <w:start w:val="0"/>
      <w:numFmt w:val="decimal"/>
      <w:isLgl w:val="false"/>
      <w:suff w:val="tab"/>
      <w:lvlText w:val=""/>
      <w:lvlJc w:val="left"/>
      <w:pPr>
        <w:pStyle w:val="840"/>
      </w:pPr>
    </w:lvl>
    <w:lvl w:ilvl="7">
      <w:start w:val="0"/>
      <w:numFmt w:val="decimal"/>
      <w:isLgl w:val="false"/>
      <w:suff w:val="tab"/>
      <w:lvlText w:val=""/>
      <w:lvlJc w:val="left"/>
      <w:pPr>
        <w:pStyle w:val="840"/>
      </w:pPr>
    </w:lvl>
    <w:lvl w:ilvl="8">
      <w:start w:val="0"/>
      <w:numFmt w:val="decimal"/>
      <w:isLgl w:val="false"/>
      <w:suff w:val="tab"/>
      <w:lvlText w:val=""/>
      <w:lvlJc w:val="left"/>
      <w:pPr>
        <w:pStyle w:val="84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0"/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0"/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0"/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0"/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0"/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0"/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0"/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0"/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0"/>
        <w:ind w:left="718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840"/>
        <w:ind w:left="3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0"/>
        <w:ind w:left="11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0"/>
        <w:ind w:left="182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0"/>
        <w:ind w:left="25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0"/>
        <w:ind w:left="32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0"/>
        <w:ind w:left="398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0"/>
        <w:ind w:left="47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0"/>
        <w:ind w:left="54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0"/>
        <w:ind w:left="614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40"/>
        <w:ind w:left="36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840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40"/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40"/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0"/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0"/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0"/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0"/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0"/>
        <w:ind w:left="756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0"/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pStyle w:val="840"/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pStyle w:val="840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40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840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840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40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840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840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40"/>
        <w:ind w:left="480" w:hanging="480"/>
      </w:pPr>
    </w:lvl>
    <w:lvl w:ilvl="1">
      <w:start w:val="14"/>
      <w:numFmt w:val="decimal"/>
      <w:isLgl w:val="false"/>
      <w:suff w:val="tab"/>
      <w:lvlText w:val="%1.%2."/>
      <w:lvlJc w:val="left"/>
      <w:pPr>
        <w:pStyle w:val="840"/>
        <w:ind w:left="1047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40"/>
        <w:ind w:left="1854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40"/>
        <w:ind w:left="2421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0"/>
        <w:ind w:left="334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0"/>
        <w:ind w:left="391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0"/>
        <w:ind w:left="4842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0"/>
        <w:ind w:left="540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0"/>
        <w:ind w:left="6336" w:hanging="180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840"/>
        <w:ind w:left="480" w:hanging="480"/>
      </w:pPr>
    </w:lvl>
    <w:lvl w:ilvl="1">
      <w:start w:val="30"/>
      <w:numFmt w:val="decimal"/>
      <w:isLgl w:val="false"/>
      <w:suff w:val="tab"/>
      <w:lvlText w:val="%1.%2."/>
      <w:lvlJc w:val="left"/>
      <w:pPr>
        <w:pStyle w:val="840"/>
        <w:ind w:left="1189" w:hanging="48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840"/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840"/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0"/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0"/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0"/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0"/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0"/>
        <w:ind w:left="7472" w:hanging="180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4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4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4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4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4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4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4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40"/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4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40"/>
    <w:next w:val="840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40"/>
    <w:next w:val="840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40"/>
    <w:next w:val="840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40"/>
    <w:next w:val="840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40"/>
    <w:next w:val="840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40"/>
    <w:next w:val="840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40"/>
    <w:next w:val="840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40"/>
    <w:next w:val="840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40"/>
    <w:next w:val="840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40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paragraph" w:styleId="682">
    <w:name w:val="Title"/>
    <w:basedOn w:val="840"/>
    <w:next w:val="840"/>
    <w:link w:val="68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3">
    <w:name w:val="Title Char"/>
    <w:link w:val="682"/>
    <w:uiPriority w:val="10"/>
    <w:rPr>
      <w:sz w:val="48"/>
      <w:szCs w:val="48"/>
    </w:rPr>
  </w:style>
  <w:style w:type="paragraph" w:styleId="684">
    <w:name w:val="Subtitle"/>
    <w:basedOn w:val="840"/>
    <w:next w:val="840"/>
    <w:link w:val="685"/>
    <w:uiPriority w:val="11"/>
    <w:qFormat/>
    <w:pPr>
      <w:spacing w:before="200" w:after="200"/>
    </w:pPr>
    <w:rPr>
      <w:sz w:val="24"/>
      <w:szCs w:val="24"/>
    </w:rPr>
  </w:style>
  <w:style w:type="character" w:styleId="685">
    <w:name w:val="Subtitle Char"/>
    <w:link w:val="684"/>
    <w:uiPriority w:val="11"/>
    <w:rPr>
      <w:sz w:val="24"/>
      <w:szCs w:val="24"/>
    </w:rPr>
  </w:style>
  <w:style w:type="paragraph" w:styleId="686">
    <w:name w:val="Quote"/>
    <w:basedOn w:val="840"/>
    <w:next w:val="840"/>
    <w:link w:val="687"/>
    <w:uiPriority w:val="29"/>
    <w:qFormat/>
    <w:pPr>
      <w:ind w:left="720" w:right="720"/>
    </w:pPr>
    <w:rPr>
      <w:i/>
    </w:rPr>
  </w:style>
  <w:style w:type="character" w:styleId="687">
    <w:name w:val="Quote Char"/>
    <w:link w:val="686"/>
    <w:uiPriority w:val="29"/>
    <w:rPr>
      <w:i/>
    </w:rPr>
  </w:style>
  <w:style w:type="paragraph" w:styleId="688">
    <w:name w:val="Intense Quote"/>
    <w:basedOn w:val="840"/>
    <w:next w:val="840"/>
    <w:link w:val="68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9">
    <w:name w:val="Intense Quote Char"/>
    <w:link w:val="688"/>
    <w:uiPriority w:val="30"/>
    <w:rPr>
      <w:i/>
    </w:rPr>
  </w:style>
  <w:style w:type="paragraph" w:styleId="690">
    <w:name w:val="Header"/>
    <w:basedOn w:val="840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Header Char"/>
    <w:link w:val="690"/>
    <w:uiPriority w:val="99"/>
  </w:style>
  <w:style w:type="paragraph" w:styleId="692">
    <w:name w:val="Footer"/>
    <w:basedOn w:val="840"/>
    <w:link w:val="69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Footer Char"/>
    <w:link w:val="692"/>
    <w:uiPriority w:val="99"/>
  </w:style>
  <w:style w:type="paragraph" w:styleId="694">
    <w:name w:val="Caption"/>
    <w:basedOn w:val="840"/>
    <w:next w:val="84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5">
    <w:name w:val="Caption Char"/>
    <w:basedOn w:val="694"/>
    <w:link w:val="692"/>
    <w:uiPriority w:val="99"/>
  </w:style>
  <w:style w:type="table" w:styleId="6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2">
    <w:name w:val="Hyperlink"/>
    <w:uiPriority w:val="99"/>
    <w:unhideWhenUsed/>
    <w:rPr>
      <w:color w:val="0000ff" w:themeColor="hyperlink"/>
      <w:u w:val="single"/>
    </w:rPr>
  </w:style>
  <w:style w:type="paragraph" w:styleId="823">
    <w:name w:val="footnote text"/>
    <w:basedOn w:val="840"/>
    <w:link w:val="824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Text Char"/>
    <w:link w:val="823"/>
    <w:uiPriority w:val="99"/>
    <w:rPr>
      <w:sz w:val="18"/>
    </w:rPr>
  </w:style>
  <w:style w:type="character" w:styleId="825">
    <w:name w:val="footnote reference"/>
    <w:uiPriority w:val="99"/>
    <w:unhideWhenUsed/>
    <w:rPr>
      <w:vertAlign w:val="superscript"/>
    </w:rPr>
  </w:style>
  <w:style w:type="paragraph" w:styleId="826">
    <w:name w:val="endnote text"/>
    <w:basedOn w:val="840"/>
    <w:link w:val="827"/>
    <w:uiPriority w:val="99"/>
    <w:semiHidden/>
    <w:unhideWhenUsed/>
    <w:pPr>
      <w:spacing w:after="0" w:line="240" w:lineRule="auto"/>
    </w:pPr>
    <w:rPr>
      <w:sz w:val="20"/>
    </w:rPr>
  </w:style>
  <w:style w:type="character" w:styleId="827">
    <w:name w:val="Endnote Text Char"/>
    <w:link w:val="826"/>
    <w:uiPriority w:val="99"/>
    <w:rPr>
      <w:sz w:val="20"/>
    </w:rPr>
  </w:style>
  <w:style w:type="character" w:styleId="828">
    <w:name w:val="endnote reference"/>
    <w:uiPriority w:val="99"/>
    <w:semiHidden/>
    <w:unhideWhenUsed/>
    <w:rPr>
      <w:vertAlign w:val="superscript"/>
    </w:rPr>
  </w:style>
  <w:style w:type="paragraph" w:styleId="829">
    <w:name w:val="toc 1"/>
    <w:basedOn w:val="840"/>
    <w:next w:val="840"/>
    <w:uiPriority w:val="39"/>
    <w:unhideWhenUsed/>
    <w:pPr>
      <w:ind w:left="0" w:right="0" w:firstLine="0"/>
      <w:spacing w:after="57"/>
    </w:pPr>
  </w:style>
  <w:style w:type="paragraph" w:styleId="830">
    <w:name w:val="toc 2"/>
    <w:basedOn w:val="840"/>
    <w:next w:val="840"/>
    <w:uiPriority w:val="39"/>
    <w:unhideWhenUsed/>
    <w:pPr>
      <w:ind w:left="283" w:right="0" w:firstLine="0"/>
      <w:spacing w:after="57"/>
    </w:pPr>
  </w:style>
  <w:style w:type="paragraph" w:styleId="831">
    <w:name w:val="toc 3"/>
    <w:basedOn w:val="840"/>
    <w:next w:val="840"/>
    <w:uiPriority w:val="39"/>
    <w:unhideWhenUsed/>
    <w:pPr>
      <w:ind w:left="567" w:right="0" w:firstLine="0"/>
      <w:spacing w:after="57"/>
    </w:pPr>
  </w:style>
  <w:style w:type="paragraph" w:styleId="832">
    <w:name w:val="toc 4"/>
    <w:basedOn w:val="840"/>
    <w:next w:val="840"/>
    <w:uiPriority w:val="39"/>
    <w:unhideWhenUsed/>
    <w:pPr>
      <w:ind w:left="850" w:right="0" w:firstLine="0"/>
      <w:spacing w:after="57"/>
    </w:pPr>
  </w:style>
  <w:style w:type="paragraph" w:styleId="833">
    <w:name w:val="toc 5"/>
    <w:basedOn w:val="840"/>
    <w:next w:val="840"/>
    <w:uiPriority w:val="39"/>
    <w:unhideWhenUsed/>
    <w:pPr>
      <w:ind w:left="1134" w:right="0" w:firstLine="0"/>
      <w:spacing w:after="57"/>
    </w:pPr>
  </w:style>
  <w:style w:type="paragraph" w:styleId="834">
    <w:name w:val="toc 6"/>
    <w:basedOn w:val="840"/>
    <w:next w:val="840"/>
    <w:uiPriority w:val="39"/>
    <w:unhideWhenUsed/>
    <w:pPr>
      <w:ind w:left="1417" w:right="0" w:firstLine="0"/>
      <w:spacing w:after="57"/>
    </w:pPr>
  </w:style>
  <w:style w:type="paragraph" w:styleId="835">
    <w:name w:val="toc 7"/>
    <w:basedOn w:val="840"/>
    <w:next w:val="840"/>
    <w:uiPriority w:val="39"/>
    <w:unhideWhenUsed/>
    <w:pPr>
      <w:ind w:left="1701" w:right="0" w:firstLine="0"/>
      <w:spacing w:after="57"/>
    </w:pPr>
  </w:style>
  <w:style w:type="paragraph" w:styleId="836">
    <w:name w:val="toc 8"/>
    <w:basedOn w:val="840"/>
    <w:next w:val="840"/>
    <w:uiPriority w:val="39"/>
    <w:unhideWhenUsed/>
    <w:pPr>
      <w:ind w:left="1984" w:right="0" w:firstLine="0"/>
      <w:spacing w:after="57"/>
    </w:pPr>
  </w:style>
  <w:style w:type="paragraph" w:styleId="837">
    <w:name w:val="toc 9"/>
    <w:basedOn w:val="840"/>
    <w:next w:val="840"/>
    <w:uiPriority w:val="39"/>
    <w:unhideWhenUsed/>
    <w:pPr>
      <w:ind w:left="2268" w:right="0" w:firstLine="0"/>
      <w:spacing w:after="57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next w:val="840"/>
    <w:link w:val="840"/>
    <w:qFormat/>
    <w:rPr>
      <w:sz w:val="24"/>
      <w:szCs w:val="24"/>
      <w:lang w:val="ru-RU" w:eastAsia="ru-RU" w:bidi="ar-SA"/>
    </w:rPr>
  </w:style>
  <w:style w:type="paragraph" w:styleId="841">
    <w:name w:val="Заголовок 2"/>
    <w:basedOn w:val="840"/>
    <w:next w:val="840"/>
    <w:link w:val="840"/>
    <w:qFormat/>
    <w:pPr>
      <w:keepNext/>
      <w:outlineLvl w:val="1"/>
    </w:pPr>
    <w:rPr>
      <w:sz w:val="28"/>
      <w:szCs w:val="20"/>
    </w:rPr>
  </w:style>
  <w:style w:type="paragraph" w:styleId="842">
    <w:name w:val="Заголовок 3"/>
    <w:basedOn w:val="840"/>
    <w:next w:val="840"/>
    <w:link w:val="840"/>
    <w:qFormat/>
    <w:pPr>
      <w:jc w:val="center"/>
      <w:keepNext/>
      <w:outlineLvl w:val="2"/>
    </w:pPr>
    <w:rPr>
      <w:b/>
      <w:sz w:val="36"/>
      <w:szCs w:val="20"/>
    </w:rPr>
  </w:style>
  <w:style w:type="paragraph" w:styleId="843">
    <w:name w:val="Заголовок 6"/>
    <w:basedOn w:val="840"/>
    <w:next w:val="840"/>
    <w:link w:val="840"/>
    <w:qFormat/>
    <w:pPr>
      <w:jc w:val="center"/>
      <w:keepNext/>
      <w:outlineLvl w:val="5"/>
    </w:pPr>
    <w:rPr>
      <w:b/>
      <w:bCs/>
      <w:szCs w:val="20"/>
    </w:rPr>
  </w:style>
  <w:style w:type="paragraph" w:styleId="844">
    <w:name w:val="Заголовок 7"/>
    <w:basedOn w:val="840"/>
    <w:next w:val="840"/>
    <w:link w:val="840"/>
    <w:qFormat/>
    <w:pPr>
      <w:jc w:val="center"/>
      <w:keepNext/>
      <w:outlineLvl w:val="6"/>
    </w:pPr>
    <w:rPr>
      <w:b/>
      <w:i/>
      <w:sz w:val="28"/>
      <w:szCs w:val="20"/>
    </w:rPr>
  </w:style>
  <w:style w:type="character" w:styleId="845">
    <w:name w:val="Основной шрифт абзаца"/>
    <w:next w:val="845"/>
    <w:link w:val="840"/>
    <w:semiHidden/>
  </w:style>
  <w:style w:type="table" w:styleId="846">
    <w:name w:val="Обычная таблица"/>
    <w:next w:val="846"/>
    <w:link w:val="840"/>
    <w:semiHidden/>
    <w:tblPr/>
  </w:style>
  <w:style w:type="numbering" w:styleId="847">
    <w:name w:val="Нет списка"/>
    <w:next w:val="847"/>
    <w:link w:val="840"/>
    <w:semiHidden/>
  </w:style>
  <w:style w:type="paragraph" w:styleId="848">
    <w:name w:val="ConsPlusNormal"/>
    <w:next w:val="848"/>
    <w:link w:val="840"/>
    <w:pPr>
      <w:ind w:firstLine="720"/>
    </w:pPr>
    <w:rPr>
      <w:rFonts w:ascii="Arial" w:hAnsi="Arial" w:cs="Arial"/>
      <w:lang w:val="ru-RU" w:eastAsia="ru-RU" w:bidi="ar-SA"/>
    </w:rPr>
  </w:style>
  <w:style w:type="paragraph" w:styleId="849">
    <w:name w:val="Текст выноски"/>
    <w:basedOn w:val="840"/>
    <w:next w:val="849"/>
    <w:link w:val="850"/>
    <w:rPr>
      <w:rFonts w:ascii="Segoe UI" w:hAnsi="Segoe UI" w:cs="Segoe UI"/>
      <w:sz w:val="18"/>
      <w:szCs w:val="18"/>
    </w:rPr>
  </w:style>
  <w:style w:type="character" w:styleId="850">
    <w:name w:val="Текст выноски Знак"/>
    <w:next w:val="850"/>
    <w:link w:val="849"/>
    <w:rPr>
      <w:rFonts w:ascii="Segoe UI" w:hAnsi="Segoe UI" w:cs="Segoe UI"/>
      <w:sz w:val="18"/>
      <w:szCs w:val="18"/>
    </w:rPr>
  </w:style>
  <w:style w:type="paragraph" w:styleId="851">
    <w:name w:val="richfactdown-paragraph"/>
    <w:basedOn w:val="840"/>
    <w:next w:val="851"/>
    <w:link w:val="840"/>
    <w:pPr>
      <w:spacing w:before="100" w:beforeAutospacing="1" w:after="100" w:afterAutospacing="1"/>
    </w:pPr>
  </w:style>
  <w:style w:type="character" w:styleId="852">
    <w:name w:val="Основной текст_"/>
    <w:next w:val="852"/>
    <w:link w:val="853"/>
    <w:rPr>
      <w:sz w:val="23"/>
      <w:szCs w:val="23"/>
      <w:shd w:val="clear" w:color="auto" w:fill="ffffff"/>
    </w:rPr>
  </w:style>
  <w:style w:type="paragraph" w:styleId="853">
    <w:name w:val="Основной текст2"/>
    <w:basedOn w:val="840"/>
    <w:next w:val="853"/>
    <w:link w:val="852"/>
    <w:pPr>
      <w:jc w:val="both"/>
      <w:spacing w:before="240" w:line="274" w:lineRule="exact"/>
      <w:shd w:val="clear" w:color="auto" w:fill="ffffff"/>
      <w:widowControl w:val="off"/>
    </w:pPr>
    <w:rPr>
      <w:sz w:val="23"/>
      <w:szCs w:val="23"/>
    </w:rPr>
  </w:style>
  <w:style w:type="paragraph" w:styleId="854">
    <w:name w:val="Абзац списка"/>
    <w:basedOn w:val="840"/>
    <w:next w:val="854"/>
    <w:link w:val="840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55">
    <w:name w:val="fontstyle01"/>
    <w:next w:val="855"/>
    <w:link w:val="840"/>
    <w:rPr>
      <w:rFonts w:ascii="Times New Roman" w:hAnsi="Times New Roman" w:cs="Times New Roman"/>
      <w:color w:val="000000"/>
      <w:sz w:val="28"/>
      <w:szCs w:val="28"/>
    </w:rPr>
  </w:style>
  <w:style w:type="paragraph" w:styleId="856">
    <w:name w:val="Основной текст3"/>
    <w:basedOn w:val="840"/>
    <w:next w:val="856"/>
    <w:link w:val="840"/>
    <w:pPr>
      <w:spacing w:after="600" w:line="322" w:lineRule="exact"/>
      <w:shd w:val="clear" w:color="auto" w:fill="ffffff"/>
      <w:widowControl w:val="off"/>
    </w:pPr>
    <w:rPr>
      <w:rFonts w:ascii="Calibri" w:hAnsi="Calibri" w:eastAsia="Calibri" w:cs="Times New Roman"/>
      <w:sz w:val="26"/>
      <w:szCs w:val="26"/>
      <w:lang w:eastAsia="en-US"/>
    </w:rPr>
  </w:style>
  <w:style w:type="paragraph" w:styleId="857">
    <w:name w:val="Default"/>
    <w:next w:val="857"/>
    <w:link w:val="840"/>
    <w:uiPriority w:val="99"/>
    <w:rPr>
      <w:rFonts w:ascii="Calibri" w:hAnsi="Calibri" w:cs="Calibri"/>
      <w:color w:val="000000"/>
      <w:sz w:val="24"/>
      <w:szCs w:val="24"/>
      <w:lang w:val="ru-RU" w:eastAsia="ru-RU" w:bidi="ar-SA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Р7-Офис/7.2.0.134</Application>
  <Company>NhT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</dc:creator>
  <cp:revision>183</cp:revision>
  <dcterms:created xsi:type="dcterms:W3CDTF">2019-07-10T01:24:00Z</dcterms:created>
  <dcterms:modified xsi:type="dcterms:W3CDTF">2025-10-02T01:50:22Z</dcterms:modified>
  <cp:version>1048576</cp:version>
</cp:coreProperties>
</file>