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53D62" w:rsidRDefault="00D53D62">
      <w:pPr>
        <w:jc w:val="center"/>
        <w:rPr>
          <w:sz w:val="28"/>
          <w:szCs w:val="28"/>
          <w:lang w:eastAsia="ru-RU"/>
        </w:rPr>
      </w:pPr>
      <w:bookmarkStart w:id="0" w:name="_GoBack"/>
      <w:r>
        <w:rPr>
          <w:sz w:val="28"/>
          <w:szCs w:val="28"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45" type="#_x0000_t75" style="width:514.75pt;height:739.35pt">
            <v:imagedata r:id="rId7" o:title="ОБЛАСТНОЕ_ГОСУДАРСТВЕННОЕ_БЮДЖЕТНОЕ_УЧРЕЖДЕНИЕ-_12_"/>
          </v:shape>
        </w:pict>
      </w:r>
      <w:bookmarkEnd w:id="0"/>
    </w:p>
    <w:p w:rsidR="00D53D62" w:rsidRDefault="00D53D62">
      <w:pPr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br w:type="page"/>
      </w:r>
    </w:p>
    <w:p w:rsidR="00086020" w:rsidRDefault="00D53D62">
      <w:pPr>
        <w:jc w:val="center"/>
      </w:pPr>
      <w:r>
        <w:rPr>
          <w:sz w:val="28"/>
          <w:szCs w:val="28"/>
          <w:lang w:eastAsia="ru-RU"/>
        </w:rPr>
        <w:lastRenderedPageBreak/>
        <w:t>ОБЛАСТНОЕ ГОСУДАРСТВЕННОЕ БЮДЖЕТНОЕ УЧРЕЖДЕНИЕ «УПРАВЛЕНИЕ СОЦИАЛЬНОЙ ЗАЩИТЫ И СОЦИАЛЬНОГО ОБСЛУЖИВАНИЯ НАСЕЛЕНИЯ ПО КУЙТУНСКОМУ РАЙОНУ»</w:t>
      </w:r>
    </w:p>
    <w:p w:rsidR="00086020" w:rsidRDefault="00086020">
      <w:pPr>
        <w:jc w:val="center"/>
      </w:pPr>
    </w:p>
    <w:p w:rsidR="00086020" w:rsidRDefault="00D53D62">
      <w:pPr>
        <w:jc w:val="center"/>
      </w:pPr>
      <w:r>
        <w:rPr>
          <w:b/>
          <w:sz w:val="28"/>
          <w:szCs w:val="28"/>
          <w:lang w:eastAsia="ru-RU"/>
        </w:rPr>
        <w:t>ПРИКАЗ</w:t>
      </w:r>
      <w:r>
        <w:rPr>
          <w:sz w:val="28"/>
          <w:szCs w:val="28"/>
        </w:rPr>
        <w:t xml:space="preserve">   </w:t>
      </w:r>
    </w:p>
    <w:p w:rsidR="00086020" w:rsidRDefault="00D53D62">
      <w:pPr>
        <w:rPr>
          <w:highlight w:val="white"/>
        </w:rPr>
      </w:pPr>
      <w:r>
        <w:rPr>
          <w:b/>
          <w:sz w:val="28"/>
          <w:szCs w:val="28"/>
          <w:lang w:eastAsia="ru-RU"/>
        </w:rPr>
        <w:t xml:space="preserve"> </w:t>
      </w:r>
      <w:r>
        <w:rPr>
          <w:b/>
          <w:sz w:val="28"/>
          <w:szCs w:val="28"/>
          <w:u w:val="single"/>
          <w:lang w:eastAsia="ru-RU"/>
        </w:rPr>
        <w:t>17</w:t>
      </w:r>
      <w:r>
        <w:rPr>
          <w:b/>
          <w:sz w:val="28"/>
          <w:szCs w:val="28"/>
          <w:highlight w:val="white"/>
          <w:u w:val="single"/>
          <w:lang w:eastAsia="ru-RU"/>
        </w:rPr>
        <w:t xml:space="preserve"> марта 2025 года</w:t>
      </w:r>
      <w:r>
        <w:rPr>
          <w:b/>
          <w:sz w:val="28"/>
          <w:szCs w:val="28"/>
          <w:highlight w:val="white"/>
          <w:lang w:eastAsia="ru-RU"/>
        </w:rPr>
        <w:t xml:space="preserve">                                                                                </w:t>
      </w:r>
      <w:r>
        <w:rPr>
          <w:b/>
          <w:sz w:val="28"/>
          <w:szCs w:val="28"/>
          <w:highlight w:val="white"/>
          <w:u w:val="single"/>
          <w:lang w:eastAsia="ru-RU"/>
        </w:rPr>
        <w:t>№ 35-п</w:t>
      </w:r>
    </w:p>
    <w:p w:rsidR="00086020" w:rsidRDefault="00086020">
      <w:pPr>
        <w:jc w:val="center"/>
      </w:pPr>
    </w:p>
    <w:p w:rsidR="00086020" w:rsidRDefault="00D53D62">
      <w:pPr>
        <w:jc w:val="center"/>
      </w:pPr>
      <w:r>
        <w:rPr>
          <w:b/>
          <w:sz w:val="28"/>
          <w:szCs w:val="28"/>
          <w:lang w:eastAsia="ru-RU"/>
        </w:rPr>
        <w:t>р.п. Куйтун</w:t>
      </w:r>
    </w:p>
    <w:p w:rsidR="00086020" w:rsidRDefault="00086020"/>
    <w:p w:rsidR="00086020" w:rsidRDefault="00D53D62">
      <w:pPr>
        <w:jc w:val="center"/>
        <w:outlineLvl w:val="1"/>
      </w:pPr>
      <w:r>
        <w:rPr>
          <w:sz w:val="28"/>
          <w:szCs w:val="28"/>
        </w:rPr>
        <w:t xml:space="preserve">Об </w:t>
      </w:r>
      <w:r>
        <w:rPr>
          <w:sz w:val="28"/>
        </w:rPr>
        <w:t>утверждении</w:t>
      </w:r>
      <w:r>
        <w:rPr>
          <w:sz w:val="28"/>
          <w:szCs w:val="28"/>
          <w:lang w:eastAsia="ru-RU"/>
        </w:rPr>
        <w:t xml:space="preserve"> Положения о системе нормирования труда </w:t>
      </w:r>
    </w:p>
    <w:p w:rsidR="00086020" w:rsidRDefault="00D53D62">
      <w:pPr>
        <w:jc w:val="center"/>
      </w:pPr>
      <w:r>
        <w:rPr>
          <w:sz w:val="28"/>
        </w:rPr>
        <w:t xml:space="preserve">в </w:t>
      </w:r>
      <w:r>
        <w:rPr>
          <w:sz w:val="28"/>
          <w:szCs w:val="28"/>
        </w:rPr>
        <w:t>областном государственном бюджетном учреждении «Управление социальной защиты и социального обслуживания населения по Куйтунскому району»</w:t>
      </w:r>
    </w:p>
    <w:p w:rsidR="00086020" w:rsidRDefault="00086020"/>
    <w:p w:rsidR="00086020" w:rsidRDefault="00D53D62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 целью </w:t>
      </w:r>
      <w:r>
        <w:rPr>
          <w:sz w:val="28"/>
          <w:szCs w:val="28"/>
          <w:lang w:eastAsia="ru-RU"/>
        </w:rPr>
        <w:t xml:space="preserve">установления системы нормативов и норм, </w:t>
      </w:r>
      <w:r>
        <w:rPr>
          <w:sz w:val="28"/>
          <w:szCs w:val="28"/>
          <w:lang w:eastAsia="ru-RU"/>
        </w:rPr>
        <w:t>на основе которых реализуется функция нормирования труда, а также установления порядка проведения нормативно-исследовательских работ по труду в  областном государственном бюджетном учреждении «Управление социальной защиты и социального обслуживания населен</w:t>
      </w:r>
      <w:r>
        <w:rPr>
          <w:sz w:val="28"/>
          <w:szCs w:val="28"/>
          <w:lang w:eastAsia="ru-RU"/>
        </w:rPr>
        <w:t>ия по Куйтунскому району» (далее – учреждение)</w:t>
      </w:r>
      <w:r>
        <w:rPr>
          <w:sz w:val="28"/>
          <w:szCs w:val="28"/>
        </w:rPr>
        <w:t xml:space="preserve">, руководствуясь </w:t>
      </w:r>
      <w:r>
        <w:rPr>
          <w:sz w:val="28"/>
          <w:szCs w:val="28"/>
          <w:lang w:eastAsia="ru-RU"/>
        </w:rPr>
        <w:t>Уставом учреждения, утвержденным распоряжением министерства социального развития, опеки и попечительства Иркутской области от 22 августа 2022 года № 53-277-мр,</w:t>
      </w:r>
    </w:p>
    <w:p w:rsidR="00086020" w:rsidRDefault="00086020">
      <w:pPr>
        <w:shd w:val="clear" w:color="auto" w:fill="FFFFFF"/>
        <w:tabs>
          <w:tab w:val="left" w:pos="8789"/>
        </w:tabs>
        <w:ind w:firstLine="540"/>
        <w:jc w:val="both"/>
      </w:pPr>
    </w:p>
    <w:p w:rsidR="00086020" w:rsidRDefault="00D53D62">
      <w:pPr>
        <w:ind w:firstLine="540"/>
        <w:jc w:val="center"/>
      </w:pPr>
      <w:r>
        <w:rPr>
          <w:bCs/>
          <w:sz w:val="28"/>
          <w:szCs w:val="28"/>
        </w:rPr>
        <w:t>П Р И К А З Ы В А Ю:</w:t>
      </w:r>
    </w:p>
    <w:p w:rsidR="00086020" w:rsidRDefault="00086020">
      <w:pPr>
        <w:ind w:firstLine="709"/>
        <w:jc w:val="both"/>
      </w:pPr>
    </w:p>
    <w:p w:rsidR="00086020" w:rsidRDefault="00D53D62">
      <w:pPr>
        <w:tabs>
          <w:tab w:val="left" w:pos="0"/>
        </w:tabs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1.  Утвер</w:t>
      </w:r>
      <w:r>
        <w:rPr>
          <w:sz w:val="28"/>
          <w:szCs w:val="28"/>
        </w:rPr>
        <w:t xml:space="preserve">дить Положение </w:t>
      </w:r>
      <w:r>
        <w:rPr>
          <w:sz w:val="28"/>
          <w:szCs w:val="28"/>
          <w:lang w:eastAsia="ru-RU"/>
        </w:rPr>
        <w:t xml:space="preserve">о системе нормирования труда </w:t>
      </w:r>
      <w:r>
        <w:rPr>
          <w:sz w:val="28"/>
          <w:szCs w:val="28"/>
        </w:rPr>
        <w:t>в областном государственном бюджетном учреждении «Управление социальной защиты  и социального обслуживания населения по Куйтунскому району» (Приложение № 1).</w:t>
      </w:r>
    </w:p>
    <w:p w:rsidR="00086020" w:rsidRDefault="00D53D62">
      <w:pPr>
        <w:tabs>
          <w:tab w:val="left" w:pos="0"/>
        </w:tabs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2. Руководителям структурных подразделений учреждения </w:t>
      </w:r>
      <w:r>
        <w:rPr>
          <w:sz w:val="28"/>
          <w:szCs w:val="28"/>
        </w:rPr>
        <w:t xml:space="preserve">ознакомить с настоящим приказом и приложением к нему всех специалистов подведомственных структурных подразделений под подпись с передачей листов ознакомления ведущему юрисконсульту </w:t>
      </w:r>
      <w:r>
        <w:rPr>
          <w:bCs/>
          <w:sz w:val="28"/>
          <w:szCs w:val="28"/>
        </w:rPr>
        <w:t>отдела материально-технического, кадрово-правового обеспечения деятельности</w:t>
      </w:r>
      <w:r>
        <w:rPr>
          <w:bCs/>
          <w:sz w:val="28"/>
          <w:szCs w:val="28"/>
        </w:rPr>
        <w:t>, автоматизированных систем управления базами данных</w:t>
      </w:r>
      <w:r>
        <w:rPr>
          <w:sz w:val="28"/>
          <w:szCs w:val="28"/>
        </w:rPr>
        <w:t xml:space="preserve"> учреждения Васильевой О.Ю.</w:t>
      </w:r>
    </w:p>
    <w:p w:rsidR="00086020" w:rsidRDefault="00D53D62">
      <w:pPr>
        <w:tabs>
          <w:tab w:val="left" w:pos="0"/>
        </w:tabs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Срок исполнения до  </w:t>
      </w:r>
      <w:r>
        <w:rPr>
          <w:sz w:val="28"/>
          <w:szCs w:val="28"/>
        </w:rPr>
        <w:t>21 марта 2025 года.</w:t>
      </w:r>
    </w:p>
    <w:p w:rsidR="00086020" w:rsidRDefault="00D53D62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3. Положение о системе нормирования труда в </w:t>
      </w:r>
      <w:r>
        <w:rPr>
          <w:sz w:val="28"/>
          <w:szCs w:val="28"/>
        </w:rPr>
        <w:t xml:space="preserve">областном государственном бюджетном учреждении «Управление социальной защиты  и социального </w:t>
      </w:r>
      <w:r>
        <w:rPr>
          <w:sz w:val="28"/>
          <w:szCs w:val="28"/>
        </w:rPr>
        <w:t>обслуживания населения по Куйтунскому району» считать действующим с 1 июня 2025 года.</w:t>
      </w:r>
      <w:r>
        <w:rPr>
          <w:sz w:val="28"/>
          <w:szCs w:val="28"/>
        </w:rPr>
        <w:t xml:space="preserve">  </w:t>
      </w:r>
    </w:p>
    <w:p w:rsidR="00086020" w:rsidRDefault="00D53D62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4. Признать утратившими силу с 1 июня 2025 года:</w:t>
      </w:r>
    </w:p>
    <w:p w:rsidR="00086020" w:rsidRDefault="00D53D62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4.1. Положение о системе нормирования труда в областном государственном казённом учреждении «Управление социальной защи</w:t>
      </w:r>
      <w:r>
        <w:rPr>
          <w:sz w:val="28"/>
          <w:szCs w:val="28"/>
        </w:rPr>
        <w:t>ты и социального обслуживания населения по Куйтунскому району», утвержденное приказом от 27.04.2018 года № 18-п;</w:t>
      </w:r>
    </w:p>
    <w:p w:rsidR="00086020" w:rsidRDefault="00D53D62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4.2. Положение о системе нормирования труда в ОГБУСО «Комплексный центр социального обслуживания населения Куйтунского района», утвержденное ди</w:t>
      </w:r>
      <w:r>
        <w:rPr>
          <w:sz w:val="28"/>
          <w:szCs w:val="28"/>
        </w:rPr>
        <w:t>ректором 20.01.2020 года.</w:t>
      </w:r>
    </w:p>
    <w:p w:rsidR="00086020" w:rsidRDefault="00D53D62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5. </w:t>
      </w:r>
      <w:r>
        <w:rPr>
          <w:sz w:val="28"/>
          <w:szCs w:val="28"/>
        </w:rPr>
        <w:t>Контроль за исполнением настоящего приказа</w:t>
      </w:r>
      <w:r>
        <w:rPr>
          <w:sz w:val="28"/>
          <w:szCs w:val="28"/>
        </w:rPr>
        <w:t xml:space="preserve"> оставляю за собой.</w:t>
      </w:r>
    </w:p>
    <w:p w:rsidR="00086020" w:rsidRDefault="00086020">
      <w:pPr>
        <w:ind w:firstLine="709"/>
        <w:jc w:val="both"/>
      </w:pPr>
    </w:p>
    <w:p w:rsidR="00086020" w:rsidRDefault="00D53D62">
      <w:pPr>
        <w:rPr>
          <w:sz w:val="28"/>
          <w:szCs w:val="28"/>
        </w:rPr>
      </w:pPr>
      <w:r>
        <w:rPr>
          <w:sz w:val="28"/>
          <w:szCs w:val="28"/>
        </w:rPr>
        <w:t>Директор учреждения                                                               Ю.В.Виноградова</w:t>
      </w:r>
    </w:p>
    <w:p w:rsidR="00086020" w:rsidRDefault="00086020">
      <w:pPr>
        <w:rPr>
          <w:sz w:val="28"/>
          <w:szCs w:val="28"/>
        </w:rPr>
      </w:pPr>
    </w:p>
    <w:tbl>
      <w:tblPr>
        <w:tblStyle w:val="af"/>
        <w:tblW w:w="0" w:type="auto"/>
        <w:tblLayout w:type="fixed"/>
        <w:tblLook w:val="04A0" w:firstRow="1" w:lastRow="0" w:firstColumn="1" w:lastColumn="0" w:noHBand="0" w:noVBand="1"/>
      </w:tblPr>
      <w:tblGrid>
        <w:gridCol w:w="5102"/>
        <w:gridCol w:w="4247"/>
      </w:tblGrid>
      <w:tr w:rsidR="00086020">
        <w:tc>
          <w:tcPr>
            <w:tcW w:w="5102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</w:tcPr>
          <w:p w:rsidR="00086020" w:rsidRDefault="00D53D62">
            <w:pPr>
              <w:jc w:val="both"/>
              <w:outlineLvl w:val="1"/>
              <w:rPr>
                <w:rFonts w:ascii="Tinos" w:hAnsi="Tinos" w:cs="Tinos"/>
              </w:rPr>
            </w:pPr>
            <w:r>
              <w:rPr>
                <w:rFonts w:ascii="Tinos" w:hAnsi="Tinos" w:cs="Tinos"/>
                <w:lang w:eastAsia="ru-RU"/>
              </w:rPr>
              <w:t xml:space="preserve">С учетом мотивированного мнения  Совета трудового коллектива </w:t>
            </w:r>
            <w:r>
              <w:rPr>
                <w:rFonts w:ascii="Tinos" w:hAnsi="Tinos" w:cs="Tinos"/>
                <w:lang w:eastAsia="ru-RU"/>
              </w:rPr>
              <w:t>ОГБУ «УСЗСОН по Куйтунскому району» от «12» марта 2025 года</w:t>
            </w:r>
          </w:p>
        </w:tc>
        <w:tc>
          <w:tcPr>
            <w:tcW w:w="4247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</w:tcPr>
          <w:p w:rsidR="00086020" w:rsidRDefault="00D53D62">
            <w:pPr>
              <w:jc w:val="both"/>
              <w:outlineLvl w:val="1"/>
            </w:pPr>
            <w:r>
              <w:rPr>
                <w:rFonts w:ascii="Tinos" w:hAnsi="Tinos" w:cs="Tinos"/>
                <w:lang w:eastAsia="ru-RU"/>
              </w:rPr>
              <w:t>Приложение № 1</w:t>
            </w:r>
          </w:p>
          <w:p w:rsidR="00086020" w:rsidRDefault="00D53D62">
            <w:pPr>
              <w:jc w:val="both"/>
              <w:outlineLvl w:val="1"/>
            </w:pPr>
            <w:r>
              <w:rPr>
                <w:rFonts w:ascii="Tinos" w:hAnsi="Tinos" w:cs="Tinos"/>
                <w:lang w:eastAsia="ru-RU"/>
              </w:rPr>
              <w:t>к приказу ОГБУ «УСЗСОН по Куйтунскому району»</w:t>
            </w:r>
          </w:p>
          <w:p w:rsidR="00086020" w:rsidRDefault="00D53D62">
            <w:pPr>
              <w:jc w:val="both"/>
              <w:outlineLvl w:val="1"/>
              <w:rPr>
                <w:rFonts w:ascii="Tinos" w:hAnsi="Tinos" w:cs="Tinos"/>
                <w:highlight w:val="white"/>
              </w:rPr>
            </w:pPr>
            <w:r>
              <w:rPr>
                <w:rFonts w:ascii="Tinos" w:hAnsi="Tinos" w:cs="Tinos"/>
                <w:lang w:eastAsia="ru-RU"/>
              </w:rPr>
              <w:t>от «17» марта 2025 г.</w:t>
            </w:r>
            <w:r>
              <w:rPr>
                <w:rFonts w:ascii="Tinos" w:hAnsi="Tinos" w:cs="Tinos"/>
                <w:highlight w:val="white"/>
                <w:lang w:eastAsia="ru-RU"/>
              </w:rPr>
              <w:t xml:space="preserve"> № 35-п</w:t>
            </w:r>
          </w:p>
        </w:tc>
      </w:tr>
    </w:tbl>
    <w:p w:rsidR="00086020" w:rsidRDefault="00086020">
      <w:pPr>
        <w:jc w:val="center"/>
        <w:outlineLvl w:val="1"/>
      </w:pPr>
    </w:p>
    <w:p w:rsidR="00086020" w:rsidRDefault="00D53D62">
      <w:pPr>
        <w:jc w:val="center"/>
        <w:outlineLvl w:val="1"/>
      </w:pPr>
      <w:r>
        <w:rPr>
          <w:b/>
          <w:bCs/>
          <w:sz w:val="28"/>
          <w:szCs w:val="28"/>
          <w:lang w:eastAsia="ru-RU"/>
        </w:rPr>
        <w:t xml:space="preserve">Положение о системе нормирования труда </w:t>
      </w:r>
    </w:p>
    <w:p w:rsidR="00086020" w:rsidRDefault="00D53D62">
      <w:pPr>
        <w:jc w:val="center"/>
        <w:outlineLvl w:val="1"/>
      </w:pPr>
      <w:r>
        <w:rPr>
          <w:b/>
          <w:bCs/>
          <w:sz w:val="28"/>
          <w:szCs w:val="28"/>
          <w:lang w:eastAsia="ru-RU"/>
        </w:rPr>
        <w:t>в областном государственном бюджетном учреждении «Управление соц</w:t>
      </w:r>
      <w:r>
        <w:rPr>
          <w:b/>
          <w:bCs/>
          <w:sz w:val="28"/>
          <w:szCs w:val="28"/>
          <w:lang w:eastAsia="ru-RU"/>
        </w:rPr>
        <w:t>иальной защиты и социального обслуживания населения по Куйтунскому району»</w:t>
      </w:r>
    </w:p>
    <w:p w:rsidR="00086020" w:rsidRDefault="00086020">
      <w:pPr>
        <w:jc w:val="center"/>
        <w:outlineLvl w:val="1"/>
      </w:pPr>
    </w:p>
    <w:p w:rsidR="00086020" w:rsidRDefault="00D53D62">
      <w:pPr>
        <w:ind w:firstLine="709"/>
        <w:jc w:val="center"/>
      </w:pPr>
      <w:r>
        <w:rPr>
          <w:b/>
          <w:bCs/>
          <w:lang w:eastAsia="ru-RU"/>
        </w:rPr>
        <w:t>1. Общие положения</w:t>
      </w:r>
    </w:p>
    <w:p w:rsidR="00086020" w:rsidRDefault="00086020">
      <w:pPr>
        <w:ind w:firstLine="709"/>
        <w:jc w:val="both"/>
      </w:pPr>
    </w:p>
    <w:p w:rsidR="00086020" w:rsidRDefault="00D53D62">
      <w:pPr>
        <w:ind w:firstLine="709"/>
        <w:jc w:val="both"/>
      </w:pPr>
      <w:r>
        <w:rPr>
          <w:lang w:eastAsia="ru-RU"/>
        </w:rPr>
        <w:t xml:space="preserve">1.1. Положение о системе нормирования труда в областном государственном бюджетном учреждении «Управление социальной защиты и социального обслуживания населения </w:t>
      </w:r>
      <w:r>
        <w:rPr>
          <w:lang w:eastAsia="ru-RU"/>
        </w:rPr>
        <w:t>по Куйтунскому району» (далее – Положение) устанавливает систему нормативов и норм, на основе которых реализуется функция нормирования труда, содержит основные положения, регламентирующие организацию нормирования труда, а также устанавливает порядок провед</w:t>
      </w:r>
      <w:r>
        <w:rPr>
          <w:lang w:eastAsia="ru-RU"/>
        </w:rPr>
        <w:t>ения нормативно-исследовательских работ по труду в  областном государственном бюджетном учреждении «Управление социальной защиты и социального обслуживания населения по Куйтунскому району» (далее – учреждение).</w:t>
      </w:r>
    </w:p>
    <w:p w:rsidR="00086020" w:rsidRDefault="00D53D62">
      <w:pPr>
        <w:ind w:firstLine="709"/>
        <w:jc w:val="both"/>
      </w:pPr>
      <w:r>
        <w:rPr>
          <w:lang w:eastAsia="ru-RU"/>
        </w:rPr>
        <w:t>1.2. Настоящее Положение разработано в соотве</w:t>
      </w:r>
      <w:r>
        <w:rPr>
          <w:lang w:eastAsia="ru-RU"/>
        </w:rPr>
        <w:t>тствии и на основании:</w:t>
      </w:r>
    </w:p>
    <w:p w:rsidR="00086020" w:rsidRDefault="00D53D62">
      <w:pPr>
        <w:ind w:firstLine="709"/>
        <w:jc w:val="both"/>
      </w:pPr>
      <w:r>
        <w:rPr>
          <w:lang w:eastAsia="ru-RU"/>
        </w:rPr>
        <w:t>-Трудового кодекса Российской Федерации;</w:t>
      </w:r>
    </w:p>
    <w:p w:rsidR="00086020" w:rsidRDefault="00D53D62">
      <w:pPr>
        <w:ind w:firstLine="709"/>
        <w:jc w:val="both"/>
      </w:pPr>
      <w:r>
        <w:rPr>
          <w:lang w:eastAsia="ru-RU"/>
        </w:rPr>
        <w:t>-постановления Правительства Российской Федерации от 11.11.2002 года № 804 «О правилах разработки и утверждения типовых норм труда»;</w:t>
      </w:r>
    </w:p>
    <w:p w:rsidR="00086020" w:rsidRDefault="00D53D62">
      <w:pPr>
        <w:ind w:firstLine="709"/>
        <w:jc w:val="both"/>
      </w:pPr>
      <w:r>
        <w:rPr>
          <w:lang w:eastAsia="ru-RU"/>
        </w:rPr>
        <w:t>-постановления Госкомтруда и Президиума ВЦСПС от 19.06.1986</w:t>
      </w:r>
      <w:r>
        <w:rPr>
          <w:lang w:eastAsia="ru-RU"/>
        </w:rPr>
        <w:t xml:space="preserve"> года № 226/П-6 «Положение об организации нормирования труда в народном хозяйстве»;</w:t>
      </w:r>
    </w:p>
    <w:p w:rsidR="00086020" w:rsidRDefault="00D53D62">
      <w:pPr>
        <w:ind w:firstLine="709"/>
        <w:jc w:val="both"/>
      </w:pPr>
      <w:r>
        <w:rPr>
          <w:lang w:eastAsia="ru-RU"/>
        </w:rPr>
        <w:t>-методических рекомендаций по разработке систем нормирования труда в государственных (муниципальных учреждениях), утвержденных приказом Министерства труда и социальной защиты Российской Федерации от 30.09.2013 года № 504;</w:t>
      </w:r>
    </w:p>
    <w:p w:rsidR="00086020" w:rsidRDefault="00D53D62">
      <w:pPr>
        <w:ind w:firstLine="709"/>
        <w:jc w:val="both"/>
      </w:pPr>
      <w:r>
        <w:rPr>
          <w:lang w:eastAsia="ru-RU"/>
        </w:rPr>
        <w:t>-методических рекомендаций для фед</w:t>
      </w:r>
      <w:r>
        <w:rPr>
          <w:lang w:eastAsia="ru-RU"/>
        </w:rPr>
        <w:t>еральных органов исполнительной власти по разработке типовых отраслевых норм труда, утвержденных приказом Министерства труда и социальной защиты Российской Федерации от 31.05.2013 года № 235.</w:t>
      </w:r>
    </w:p>
    <w:p w:rsidR="00086020" w:rsidRDefault="00D53D62">
      <w:pPr>
        <w:ind w:firstLine="709"/>
        <w:jc w:val="both"/>
      </w:pPr>
      <w:r>
        <w:rPr>
          <w:lang w:eastAsia="ru-RU"/>
        </w:rPr>
        <w:t xml:space="preserve">1.3. </w:t>
      </w:r>
      <w:r>
        <w:rPr>
          <w:rFonts w:ascii="Tinos" w:hAnsi="Tinos" w:cs="Tinos"/>
          <w:lang w:eastAsia="ru-RU"/>
        </w:rPr>
        <w:t xml:space="preserve">Система нормирования труда в  </w:t>
      </w:r>
      <w:r>
        <w:rPr>
          <w:rFonts w:ascii="Tinos" w:hAnsi="Tinos" w:cs="Tinos"/>
        </w:rPr>
        <w:t>учреждении устанавливается на</w:t>
      </w:r>
      <w:r>
        <w:rPr>
          <w:rFonts w:ascii="Tinos" w:hAnsi="Tinos" w:cs="Tinos"/>
        </w:rPr>
        <w:t>стоящим Положением и определяет:</w:t>
      </w:r>
    </w:p>
    <w:p w:rsidR="00086020" w:rsidRDefault="00D53D62">
      <w:pPr>
        <w:ind w:firstLine="709"/>
        <w:jc w:val="both"/>
      </w:pPr>
      <w:r>
        <w:rPr>
          <w:rFonts w:ascii="Tinos" w:hAnsi="Tinos" w:cs="Tinos"/>
        </w:rPr>
        <w:t>-применяющиеся в учреждении нормы труда по видам работ и рабочим местам при выполнении тех или иных видов работ (функций), а также методы и способы их установления;</w:t>
      </w:r>
    </w:p>
    <w:p w:rsidR="00086020" w:rsidRDefault="00D53D62">
      <w:pPr>
        <w:ind w:firstLine="709"/>
        <w:jc w:val="both"/>
      </w:pPr>
      <w:r>
        <w:rPr>
          <w:rFonts w:ascii="Tinos" w:hAnsi="Tinos" w:cs="Tinos"/>
        </w:rPr>
        <w:t>-порядок и условия введения норм труда применительно к конкретным производственным условиям, рабочему месту;</w:t>
      </w:r>
    </w:p>
    <w:p w:rsidR="00086020" w:rsidRDefault="00D53D62">
      <w:pPr>
        <w:ind w:firstLine="709"/>
        <w:jc w:val="both"/>
      </w:pPr>
      <w:r>
        <w:rPr>
          <w:rFonts w:ascii="Tinos" w:hAnsi="Tinos" w:cs="Tinos"/>
        </w:rPr>
        <w:t xml:space="preserve">- </w:t>
      </w:r>
      <w:r>
        <w:rPr>
          <w:rFonts w:ascii="Tinos" w:hAnsi="Tinos" w:cs="Tinos"/>
        </w:rPr>
        <w:t>порядок и условия замены и пересмотра норм труда по мере совершенствования или внедрений новой техники, технологии и проведения организационных л</w:t>
      </w:r>
      <w:r>
        <w:rPr>
          <w:rFonts w:ascii="Tinos" w:hAnsi="Tinos" w:cs="Tinos"/>
        </w:rPr>
        <w:t>ибо иных мероприятий, обеспечивающих рост производительности труда, а также в случае использования физически и морально устаревшего оборудования;</w:t>
      </w:r>
    </w:p>
    <w:p w:rsidR="00086020" w:rsidRDefault="00D53D62">
      <w:pPr>
        <w:ind w:firstLine="709"/>
        <w:jc w:val="both"/>
      </w:pPr>
      <w:r>
        <w:rPr>
          <w:rFonts w:ascii="Tinos" w:hAnsi="Tinos" w:cs="Tinos"/>
        </w:rPr>
        <w:t>-меры, направленные на соблюдение установленных норм труда.</w:t>
      </w:r>
      <w:r>
        <w:t xml:space="preserve"> </w:t>
      </w:r>
    </w:p>
    <w:p w:rsidR="00086020" w:rsidRDefault="00D53D62">
      <w:pPr>
        <w:ind w:firstLine="709"/>
        <w:jc w:val="both"/>
      </w:pPr>
      <w:r>
        <w:rPr>
          <w:lang w:eastAsia="ru-RU"/>
        </w:rPr>
        <w:t>1.4. Нормирование труда должно способствовать:</w:t>
      </w:r>
    </w:p>
    <w:p w:rsidR="00086020" w:rsidRDefault="00D53D62">
      <w:pPr>
        <w:ind w:firstLine="709"/>
        <w:jc w:val="both"/>
      </w:pPr>
      <w:r>
        <w:rPr>
          <w:lang w:eastAsia="ru-RU"/>
        </w:rPr>
        <w:t>-у</w:t>
      </w:r>
      <w:r>
        <w:rPr>
          <w:lang w:eastAsia="ru-RU"/>
        </w:rPr>
        <w:t>лучшению текущего и перспективного планирования, учета и отчетности;</w:t>
      </w:r>
    </w:p>
    <w:p w:rsidR="00086020" w:rsidRDefault="00D53D62">
      <w:pPr>
        <w:ind w:firstLine="709"/>
        <w:jc w:val="both"/>
      </w:pPr>
      <w:r>
        <w:rPr>
          <w:lang w:eastAsia="ru-RU"/>
        </w:rPr>
        <w:lastRenderedPageBreak/>
        <w:t>-оптимизации штатной численности;</w:t>
      </w:r>
    </w:p>
    <w:p w:rsidR="00086020" w:rsidRDefault="00D53D62">
      <w:pPr>
        <w:ind w:firstLine="709"/>
        <w:jc w:val="both"/>
      </w:pPr>
      <w:r>
        <w:rPr>
          <w:lang w:eastAsia="ru-RU"/>
        </w:rPr>
        <w:t>-координации и перераспределению штата внутри учреждения;</w:t>
      </w:r>
    </w:p>
    <w:p w:rsidR="00086020" w:rsidRDefault="00D53D62">
      <w:pPr>
        <w:ind w:firstLine="709"/>
        <w:jc w:val="both"/>
      </w:pPr>
      <w:r>
        <w:rPr>
          <w:lang w:eastAsia="ru-RU"/>
        </w:rPr>
        <w:t>-обеспечению нормальной интенсивности и напряженности труда;</w:t>
      </w:r>
    </w:p>
    <w:p w:rsidR="00086020" w:rsidRDefault="00D53D62">
      <w:pPr>
        <w:ind w:firstLine="709"/>
        <w:jc w:val="both"/>
      </w:pPr>
      <w:r>
        <w:rPr>
          <w:lang w:eastAsia="ru-RU"/>
        </w:rPr>
        <w:t>-адекватной оценке труда и укрепле</w:t>
      </w:r>
      <w:r>
        <w:rPr>
          <w:lang w:eastAsia="ru-RU"/>
        </w:rPr>
        <w:t>нию дисциплины;</w:t>
      </w:r>
    </w:p>
    <w:p w:rsidR="00086020" w:rsidRDefault="00D53D62">
      <w:pPr>
        <w:ind w:firstLine="709"/>
        <w:jc w:val="both"/>
      </w:pPr>
      <w:r>
        <w:rPr>
          <w:lang w:eastAsia="ru-RU"/>
        </w:rPr>
        <w:t>-мотивации работников к повышению эффективности труда;</w:t>
      </w:r>
    </w:p>
    <w:p w:rsidR="00086020" w:rsidRDefault="00D53D62">
      <w:pPr>
        <w:ind w:firstLine="709"/>
        <w:jc w:val="both"/>
      </w:pPr>
      <w:r>
        <w:rPr>
          <w:lang w:eastAsia="ru-RU"/>
        </w:rPr>
        <w:t xml:space="preserve">-поддержанию экономически обоснованных соотношений между ростом объема и качества труда работника учреждения и заработной платы. </w:t>
      </w:r>
    </w:p>
    <w:p w:rsidR="00086020" w:rsidRDefault="00D53D62">
      <w:pPr>
        <w:ind w:firstLine="709"/>
        <w:jc w:val="both"/>
      </w:pPr>
      <w:r>
        <w:rPr>
          <w:lang w:eastAsia="ru-RU"/>
        </w:rPr>
        <w:t xml:space="preserve">1.5. Положение учреждения о системе нормирования труда </w:t>
      </w:r>
      <w:r>
        <w:rPr>
          <w:lang w:eastAsia="ru-RU"/>
        </w:rPr>
        <w:t>утверждается локальным нормативным актом учреждения  с учетом мнения представительного органа работников (Совет трудового коллектива ОГБУ «УСЗСОН по Куйтунскому району», далее - СТК).</w:t>
      </w:r>
    </w:p>
    <w:p w:rsidR="00086020" w:rsidRDefault="00D53D62">
      <w:pPr>
        <w:ind w:firstLine="709"/>
        <w:jc w:val="both"/>
      </w:pPr>
      <w:r>
        <w:rPr>
          <w:lang w:eastAsia="ru-RU"/>
        </w:rPr>
        <w:t>1.6. Учет мнения СТК осуществляется в порядке принятия локальных нормати</w:t>
      </w:r>
      <w:r>
        <w:rPr>
          <w:lang w:eastAsia="ru-RU"/>
        </w:rPr>
        <w:t>вных актов, установленном трудовым законодательством.</w:t>
      </w:r>
    </w:p>
    <w:p w:rsidR="00086020" w:rsidRDefault="00D53D62">
      <w:pPr>
        <w:ind w:firstLine="709"/>
        <w:jc w:val="both"/>
      </w:pPr>
      <w:r>
        <w:rPr>
          <w:lang w:eastAsia="ru-RU"/>
        </w:rPr>
        <w:t>1.7.Ответственность за состоянием нормирования труда в учреждении несёт руководитель учреждения. Организация работы, связанной с нормированием труда, включая проведение организационно-технических меропр</w:t>
      </w:r>
      <w:r>
        <w:rPr>
          <w:lang w:eastAsia="ru-RU"/>
        </w:rPr>
        <w:t xml:space="preserve">иятий, улучшение организации труда может осуществляться непосредственно директором учреждения либо назначенным им заместителем директора учреждения. </w:t>
      </w:r>
    </w:p>
    <w:p w:rsidR="00086020" w:rsidRDefault="00D53D62">
      <w:pPr>
        <w:ind w:firstLine="709"/>
        <w:jc w:val="both"/>
      </w:pPr>
      <w:r>
        <w:rPr>
          <w:highlight w:val="white"/>
          <w:lang w:eastAsia="ru-RU"/>
        </w:rPr>
        <w:t>1.8. Разработка (определение) системы нормирования труда в учреждении должна осуществляться специалистами,</w:t>
      </w:r>
      <w:r>
        <w:rPr>
          <w:highlight w:val="white"/>
          <w:lang w:eastAsia="ru-RU"/>
        </w:rPr>
        <w:t xml:space="preserve"> обладающими необходимыми знаниями и умениями в сфере организации и нормирования труда.  Выполнение работ, связанных с нормированием труда, может быть возложено на структурное подразделение (работника) в ведении которого находятся вопросы кадрового обеспеч</w:t>
      </w:r>
      <w:r>
        <w:rPr>
          <w:highlight w:val="white"/>
          <w:lang w:eastAsia="ru-RU"/>
        </w:rPr>
        <w:t>ения деятельности учреждения, организации труда и заработной платы.</w:t>
      </w:r>
    </w:p>
    <w:p w:rsidR="00086020" w:rsidRDefault="00086020">
      <w:pPr>
        <w:ind w:firstLine="709"/>
        <w:jc w:val="both"/>
      </w:pPr>
    </w:p>
    <w:p w:rsidR="00086020" w:rsidRDefault="00D53D62">
      <w:pPr>
        <w:ind w:firstLine="709"/>
        <w:jc w:val="center"/>
      </w:pPr>
      <w:r>
        <w:rPr>
          <w:b/>
          <w:bCs/>
          <w:lang w:eastAsia="ru-RU"/>
        </w:rPr>
        <w:t>2. Основные цели и задачи нормирования</w:t>
      </w:r>
    </w:p>
    <w:p w:rsidR="00086020" w:rsidRDefault="00086020">
      <w:pPr>
        <w:ind w:firstLine="709"/>
        <w:jc w:val="both"/>
      </w:pPr>
    </w:p>
    <w:p w:rsidR="00086020" w:rsidRDefault="00D53D62">
      <w:pPr>
        <w:ind w:firstLine="709"/>
        <w:jc w:val="both"/>
      </w:pPr>
      <w:r>
        <w:rPr>
          <w:lang w:eastAsia="ru-RU"/>
        </w:rPr>
        <w:t>2.1. Состав и содержание работ по нормированию труда в учреждениях определяется целями и задачами нормирования трудовых процессов работников учрежд</w:t>
      </w:r>
      <w:r>
        <w:rPr>
          <w:lang w:eastAsia="ru-RU"/>
        </w:rPr>
        <w:t>ения в определенных организационно-технических условиях выполнения технологических (трудовых) процессов.</w:t>
      </w:r>
    </w:p>
    <w:p w:rsidR="00086020" w:rsidRDefault="00D53D62">
      <w:pPr>
        <w:ind w:firstLine="709"/>
        <w:jc w:val="both"/>
      </w:pPr>
      <w:r>
        <w:rPr>
          <w:lang w:eastAsia="ru-RU"/>
        </w:rPr>
        <w:t>2.2. Основными целями нормирования труда является:</w:t>
      </w:r>
    </w:p>
    <w:p w:rsidR="00086020" w:rsidRDefault="00D53D62">
      <w:pPr>
        <w:ind w:firstLine="709"/>
        <w:jc w:val="both"/>
      </w:pPr>
      <w:r>
        <w:rPr>
          <w:lang w:eastAsia="ru-RU"/>
        </w:rPr>
        <w:t>-создание условий, необходимых для внедрения рациональных организационных, технологических и трудовы</w:t>
      </w:r>
      <w:r>
        <w:rPr>
          <w:lang w:eastAsia="ru-RU"/>
        </w:rPr>
        <w:t>х процессов, улучшения организации труда;</w:t>
      </w:r>
    </w:p>
    <w:p w:rsidR="00086020" w:rsidRDefault="00D53D62">
      <w:pPr>
        <w:ind w:firstLine="709"/>
        <w:jc w:val="both"/>
      </w:pPr>
      <w:r>
        <w:rPr>
          <w:lang w:eastAsia="ru-RU"/>
        </w:rPr>
        <w:t>-обеспечение нормального уровня напряженности (интенсивности) труда при выполнении работ, оказании государственных услуг;</w:t>
      </w:r>
    </w:p>
    <w:p w:rsidR="00086020" w:rsidRDefault="00D53D62">
      <w:pPr>
        <w:ind w:firstLine="709"/>
        <w:jc w:val="both"/>
      </w:pPr>
      <w:r>
        <w:rPr>
          <w:lang w:eastAsia="ru-RU"/>
        </w:rPr>
        <w:t>-повышение эффективности обслуживания потребителей государственных услуг;</w:t>
      </w:r>
    </w:p>
    <w:p w:rsidR="00086020" w:rsidRDefault="00D53D62">
      <w:pPr>
        <w:ind w:firstLine="709"/>
        <w:jc w:val="both"/>
      </w:pPr>
      <w:r>
        <w:rPr>
          <w:lang w:eastAsia="ru-RU"/>
        </w:rPr>
        <w:t>-повышение качества оказываемых государственных услуг;</w:t>
      </w:r>
    </w:p>
    <w:p w:rsidR="00086020" w:rsidRDefault="00D53D62">
      <w:pPr>
        <w:ind w:firstLine="709"/>
        <w:jc w:val="both"/>
      </w:pPr>
      <w:r>
        <w:rPr>
          <w:lang w:eastAsia="ru-RU"/>
        </w:rPr>
        <w:t>-определение оптимальной штатной численности работников;</w:t>
      </w:r>
    </w:p>
    <w:p w:rsidR="00086020" w:rsidRDefault="00D53D62">
      <w:pPr>
        <w:ind w:firstLine="709"/>
        <w:jc w:val="both"/>
      </w:pPr>
      <w:r>
        <w:rPr>
          <w:lang w:eastAsia="ru-RU"/>
        </w:rPr>
        <w:t>-совершенствование систем оплаты труда, в том числе выплат стимулирующего характера.</w:t>
      </w:r>
    </w:p>
    <w:p w:rsidR="00086020" w:rsidRDefault="00D53D62">
      <w:pPr>
        <w:ind w:firstLine="709"/>
        <w:jc w:val="both"/>
      </w:pPr>
      <w:r>
        <w:rPr>
          <w:lang w:eastAsia="ru-RU"/>
        </w:rPr>
        <w:t>2.3. Основными задачами нормирования труда в учреждении явл</w:t>
      </w:r>
      <w:r>
        <w:rPr>
          <w:lang w:eastAsia="ru-RU"/>
        </w:rPr>
        <w:t>яются:</w:t>
      </w:r>
    </w:p>
    <w:p w:rsidR="00086020" w:rsidRDefault="00D53D62">
      <w:pPr>
        <w:ind w:firstLine="709"/>
        <w:jc w:val="both"/>
      </w:pPr>
      <w:r>
        <w:rPr>
          <w:lang w:eastAsia="ru-RU"/>
        </w:rPr>
        <w:t>-разработка системы нормирования труда;</w:t>
      </w:r>
    </w:p>
    <w:p w:rsidR="00086020" w:rsidRDefault="00D53D62">
      <w:pPr>
        <w:ind w:firstLine="709"/>
        <w:jc w:val="both"/>
      </w:pPr>
      <w:r>
        <w:rPr>
          <w:lang w:eastAsia="ru-RU"/>
        </w:rPr>
        <w:t>-разработка мер по систематическому совершенствованию нормирования труда;</w:t>
      </w:r>
    </w:p>
    <w:p w:rsidR="00086020" w:rsidRDefault="00D53D62">
      <w:pPr>
        <w:ind w:firstLine="709"/>
        <w:jc w:val="both"/>
      </w:pPr>
      <w:r>
        <w:rPr>
          <w:lang w:eastAsia="ru-RU"/>
        </w:rPr>
        <w:t>-анализ и определение оптимальных затрат труда на все работы и услуги;</w:t>
      </w:r>
    </w:p>
    <w:p w:rsidR="00086020" w:rsidRDefault="00D53D62">
      <w:pPr>
        <w:ind w:firstLine="709"/>
        <w:jc w:val="both"/>
      </w:pPr>
      <w:r>
        <w:rPr>
          <w:lang w:eastAsia="ru-RU"/>
        </w:rPr>
        <w:t xml:space="preserve">-разработка норм и нормативов для нормирования труда на новые и </w:t>
      </w:r>
      <w:r>
        <w:rPr>
          <w:lang w:eastAsia="ru-RU"/>
        </w:rPr>
        <w:t>не охваченные нормированием технологии, работы, услуги, оборудование;</w:t>
      </w:r>
    </w:p>
    <w:p w:rsidR="00086020" w:rsidRDefault="00D53D62">
      <w:pPr>
        <w:ind w:firstLine="709"/>
        <w:jc w:val="both"/>
      </w:pPr>
      <w:r>
        <w:rPr>
          <w:lang w:eastAsia="ru-RU"/>
        </w:rPr>
        <w:t>-разработка укрупненных и комплексных норма затрат труда на законченный объем работ, услуг;</w:t>
      </w:r>
    </w:p>
    <w:p w:rsidR="00086020" w:rsidRDefault="00D53D62">
      <w:pPr>
        <w:ind w:firstLine="709"/>
        <w:jc w:val="both"/>
      </w:pPr>
      <w:r>
        <w:rPr>
          <w:lang w:eastAsia="ru-RU"/>
        </w:rPr>
        <w:t>-повышение качества разрабатываемых материалов и уровня их обоснования;</w:t>
      </w:r>
    </w:p>
    <w:p w:rsidR="00086020" w:rsidRDefault="00D53D62">
      <w:pPr>
        <w:ind w:firstLine="709"/>
        <w:jc w:val="both"/>
      </w:pPr>
      <w:r>
        <w:rPr>
          <w:lang w:eastAsia="ru-RU"/>
        </w:rPr>
        <w:t>-организация системати</w:t>
      </w:r>
      <w:r>
        <w:rPr>
          <w:lang w:eastAsia="ru-RU"/>
        </w:rPr>
        <w:t>ческой работы по своевременному внедрению разработанных норм и нормативов по труду и обеспечению контроля за их правильным применением;</w:t>
      </w:r>
    </w:p>
    <w:p w:rsidR="00086020" w:rsidRDefault="00D53D62">
      <w:pPr>
        <w:ind w:firstLine="709"/>
        <w:jc w:val="both"/>
      </w:pPr>
      <w:r>
        <w:rPr>
          <w:lang w:eastAsia="ru-RU"/>
        </w:rPr>
        <w:lastRenderedPageBreak/>
        <w:t>-обеспечение планирования численности работников по количеству, уровню их квалификации на основе норм труда, а также нор</w:t>
      </w:r>
      <w:r>
        <w:rPr>
          <w:lang w:eastAsia="ru-RU"/>
        </w:rPr>
        <w:t>мы численности работников, необходимого для выполнения планируемого объема работ, услуг;</w:t>
      </w:r>
    </w:p>
    <w:p w:rsidR="00086020" w:rsidRDefault="00D53D62">
      <w:pPr>
        <w:ind w:firstLine="709"/>
        <w:jc w:val="both"/>
      </w:pPr>
      <w:r>
        <w:rPr>
          <w:lang w:eastAsia="ru-RU"/>
        </w:rPr>
        <w:t>-обоснование и организация рациональной занятости работников на индивидуальных и коллективных рабочих местах, анализ соотношения продолжительности работ различной слож</w:t>
      </w:r>
      <w:r>
        <w:rPr>
          <w:lang w:eastAsia="ru-RU"/>
        </w:rPr>
        <w:t>ности;</w:t>
      </w:r>
    </w:p>
    <w:p w:rsidR="00086020" w:rsidRDefault="00D53D62">
      <w:pPr>
        <w:ind w:firstLine="709"/>
        <w:jc w:val="both"/>
      </w:pPr>
      <w:r>
        <w:rPr>
          <w:lang w:eastAsia="ru-RU"/>
        </w:rPr>
        <w:t>-выявление и сокращение нерациональных затрат рабочего времени, устранение потерь рабочего времени и простоев на рабочих местах;</w:t>
      </w:r>
    </w:p>
    <w:p w:rsidR="00086020" w:rsidRDefault="00D53D62">
      <w:pPr>
        <w:ind w:firstLine="709"/>
        <w:jc w:val="both"/>
      </w:pPr>
      <w:r>
        <w:rPr>
          <w:lang w:eastAsia="ru-RU"/>
        </w:rPr>
        <w:t>-определение оптимального соотношения работников одной профессии (специальности) различной квалификации в подразделениях учреждения;</w:t>
      </w:r>
    </w:p>
    <w:p w:rsidR="00086020" w:rsidRDefault="00D53D62">
      <w:pPr>
        <w:ind w:firstLine="709"/>
        <w:jc w:val="both"/>
      </w:pPr>
      <w:r>
        <w:rPr>
          <w:lang w:eastAsia="ru-RU"/>
        </w:rPr>
        <w:t>-расчет нормы численности работников, необходимой для выполнения планируемого объема работ, услуг;</w:t>
      </w:r>
    </w:p>
    <w:p w:rsidR="00086020" w:rsidRDefault="00D53D62">
      <w:pPr>
        <w:ind w:firstLine="709"/>
        <w:jc w:val="both"/>
      </w:pPr>
      <w:r>
        <w:rPr>
          <w:lang w:eastAsia="ru-RU"/>
        </w:rPr>
        <w:t>-обоснование размеров вы</w:t>
      </w:r>
      <w:r>
        <w:rPr>
          <w:lang w:eastAsia="ru-RU"/>
        </w:rPr>
        <w:t>плат стимулирующего характера работникам за количественные и качестве</w:t>
      </w:r>
      <w:r>
        <w:rPr>
          <w:rFonts w:ascii="Tinos" w:hAnsi="Tinos" w:cs="Tinos"/>
          <w:lang w:eastAsia="ru-RU"/>
        </w:rPr>
        <w:t>нные результаты труда.</w:t>
      </w:r>
    </w:p>
    <w:p w:rsidR="00086020" w:rsidRDefault="00086020">
      <w:pPr>
        <w:ind w:firstLine="709"/>
        <w:jc w:val="both"/>
      </w:pPr>
    </w:p>
    <w:p w:rsidR="00086020" w:rsidRDefault="00086020">
      <w:pPr>
        <w:ind w:firstLine="709"/>
        <w:jc w:val="center"/>
        <w:rPr>
          <w:b/>
          <w:bCs/>
          <w:lang w:eastAsia="ru-RU"/>
        </w:rPr>
      </w:pPr>
    </w:p>
    <w:p w:rsidR="00086020" w:rsidRDefault="00086020">
      <w:pPr>
        <w:ind w:firstLine="709"/>
        <w:jc w:val="center"/>
        <w:rPr>
          <w:b/>
          <w:bCs/>
          <w:lang w:eastAsia="ru-RU"/>
        </w:rPr>
      </w:pPr>
    </w:p>
    <w:p w:rsidR="00086020" w:rsidRDefault="00086020">
      <w:pPr>
        <w:ind w:firstLine="709"/>
        <w:jc w:val="center"/>
        <w:rPr>
          <w:b/>
          <w:bCs/>
          <w:lang w:eastAsia="ru-RU"/>
        </w:rPr>
      </w:pPr>
    </w:p>
    <w:p w:rsidR="00086020" w:rsidRDefault="00D53D62">
      <w:pPr>
        <w:ind w:firstLine="709"/>
        <w:jc w:val="center"/>
        <w:rPr>
          <w:b/>
          <w:bCs/>
          <w:lang w:eastAsia="ru-RU"/>
        </w:rPr>
      </w:pPr>
      <w:r>
        <w:rPr>
          <w:b/>
          <w:bCs/>
          <w:lang w:eastAsia="ru-RU"/>
        </w:rPr>
        <w:t>3. Применяемые в учреждении нормативные материалы и нормы труда</w:t>
      </w:r>
    </w:p>
    <w:p w:rsidR="00086020" w:rsidRDefault="00086020">
      <w:pPr>
        <w:ind w:firstLine="709"/>
        <w:jc w:val="both"/>
      </w:pPr>
    </w:p>
    <w:p w:rsidR="00086020" w:rsidRDefault="00D53D62">
      <w:pPr>
        <w:ind w:firstLine="709"/>
        <w:jc w:val="both"/>
      </w:pPr>
      <w:r>
        <w:rPr>
          <w:lang w:eastAsia="ru-RU"/>
        </w:rPr>
        <w:t xml:space="preserve">3.1. </w:t>
      </w:r>
      <w:r>
        <w:rPr>
          <w:rFonts w:ascii="Tinos" w:hAnsi="Tinos" w:cs="Tinos"/>
        </w:rPr>
        <w:t>В Учреждении на день утверждения настоящего Положения применяются:</w:t>
      </w:r>
    </w:p>
    <w:p w:rsidR="00086020" w:rsidRDefault="00D53D62">
      <w:pPr>
        <w:ind w:firstLine="709"/>
        <w:jc w:val="both"/>
      </w:pPr>
      <w:r>
        <w:rPr>
          <w:rFonts w:ascii="Tinos" w:hAnsi="Tinos" w:cs="Tinos"/>
        </w:rPr>
        <w:t>3.1.1 Нормы труда – нор</w:t>
      </w:r>
      <w:r>
        <w:rPr>
          <w:rFonts w:ascii="Tinos" w:hAnsi="Tinos" w:cs="Tinos"/>
        </w:rPr>
        <w:t>мы времени как продолжительность рабочего времени работника согласно статьям 91-94, 96 Трудового кодекса Российской Федерации.</w:t>
      </w:r>
    </w:p>
    <w:p w:rsidR="00086020" w:rsidRDefault="00D53D62">
      <w:pPr>
        <w:ind w:firstLine="709"/>
        <w:jc w:val="both"/>
      </w:pPr>
      <w:r>
        <w:rPr>
          <w:rFonts w:ascii="Tinos" w:hAnsi="Tinos" w:cs="Tinos"/>
        </w:rPr>
        <w:t>3.1.2. Нормы обслуживания (количество объектов, рабочих мест, оборудования, площадей и т.п.), которые работник или группа работни</w:t>
      </w:r>
      <w:r>
        <w:rPr>
          <w:rFonts w:ascii="Tinos" w:hAnsi="Tinos" w:cs="Tinos"/>
        </w:rPr>
        <w:t>ков соответствующей квалификации обязаны обслужить в течение единицы рабочего времени.</w:t>
      </w:r>
      <w:r>
        <w:t xml:space="preserve">  </w:t>
      </w:r>
    </w:p>
    <w:p w:rsidR="00086020" w:rsidRDefault="00D53D62">
      <w:pPr>
        <w:ind w:firstLine="709"/>
        <w:jc w:val="both"/>
      </w:pPr>
      <w:r>
        <w:rPr>
          <w:lang w:eastAsia="ru-RU"/>
        </w:rPr>
        <w:t>3.3.</w:t>
      </w:r>
      <w:r>
        <w:t xml:space="preserve"> </w:t>
      </w:r>
      <w:r>
        <w:rPr>
          <w:lang w:eastAsia="ru-RU"/>
        </w:rPr>
        <w:t>Основным видом нормативных материалов по нормированию труда в учреждении являются технически обоснованные нормы труда. К ним относятся:</w:t>
      </w:r>
    </w:p>
    <w:p w:rsidR="00086020" w:rsidRDefault="00D53D62">
      <w:pPr>
        <w:ind w:firstLine="709"/>
        <w:jc w:val="both"/>
      </w:pPr>
      <w:r>
        <w:rPr>
          <w:lang w:eastAsia="ru-RU"/>
        </w:rPr>
        <w:t>-единые и типовые нормы;</w:t>
      </w:r>
    </w:p>
    <w:p w:rsidR="00086020" w:rsidRDefault="00D53D62">
      <w:pPr>
        <w:ind w:firstLine="709"/>
        <w:jc w:val="both"/>
      </w:pPr>
      <w:r>
        <w:rPr>
          <w:lang w:eastAsia="ru-RU"/>
        </w:rPr>
        <w:t>-нормы установленные на основе межотраслевых и отраслевых (ведомственных)  нормативов по труду;</w:t>
      </w:r>
    </w:p>
    <w:p w:rsidR="00086020" w:rsidRDefault="00D53D62">
      <w:pPr>
        <w:ind w:firstLine="709"/>
        <w:jc w:val="both"/>
      </w:pPr>
      <w:r>
        <w:rPr>
          <w:lang w:eastAsia="ru-RU"/>
        </w:rPr>
        <w:t>-нормы установленные по местным нормативам по труду, являющиеся более прогрессивными, чем межотраслевые или отраслевые (ведомственные) нормативы;</w:t>
      </w:r>
    </w:p>
    <w:p w:rsidR="00086020" w:rsidRDefault="00D53D62">
      <w:pPr>
        <w:ind w:firstLine="709"/>
        <w:jc w:val="both"/>
      </w:pPr>
      <w:r>
        <w:rPr>
          <w:lang w:eastAsia="ru-RU"/>
        </w:rPr>
        <w:t>-местные нормы</w:t>
      </w:r>
      <w:r>
        <w:rPr>
          <w:lang w:eastAsia="ru-RU"/>
        </w:rPr>
        <w:t>, установленные аналитическим методом нормирования с учетом технических данных о производительности оборудования, результатов изучения затрат рабочего времени, требований научной организации труда.</w:t>
      </w:r>
    </w:p>
    <w:p w:rsidR="00086020" w:rsidRDefault="00D53D62">
      <w:pPr>
        <w:ind w:firstLine="709"/>
        <w:jc w:val="both"/>
      </w:pPr>
      <w:r>
        <w:rPr>
          <w:lang w:eastAsia="ru-RU"/>
        </w:rPr>
        <w:t>3.4. В учреждении в качестве базовых показателей при разра</w:t>
      </w:r>
      <w:r>
        <w:rPr>
          <w:lang w:eastAsia="ru-RU"/>
        </w:rPr>
        <w:t>ботке местных норм труда, расчете производных показателей, в целях организации и управления персоналом используются межотраслевые и отраслевые нормы труда. При  отсутствии межотраслевых и отраслевых норм труда учреждение разрабатывает местные нормы труда.</w:t>
      </w:r>
    </w:p>
    <w:p w:rsidR="00086020" w:rsidRDefault="00D53D62">
      <w:pPr>
        <w:ind w:firstLine="709"/>
        <w:jc w:val="both"/>
      </w:pPr>
      <w:r>
        <w:rPr>
          <w:lang w:eastAsia="ru-RU"/>
        </w:rPr>
        <w:t>3.5. По сфере применения нормативные материалы подразделяются на межотраслевые, отраслевые и местные нормы труда:</w:t>
      </w:r>
    </w:p>
    <w:p w:rsidR="00086020" w:rsidRDefault="00D53D62">
      <w:pPr>
        <w:ind w:firstLine="709"/>
        <w:jc w:val="both"/>
      </w:pPr>
      <w:r>
        <w:rPr>
          <w:lang w:eastAsia="ru-RU"/>
        </w:rPr>
        <w:t>-межотраслевые нормы труда - нормативные материалы по труду, которые используются для нормирования труда работников, занятых выполнением работ</w:t>
      </w:r>
      <w:r>
        <w:rPr>
          <w:lang w:eastAsia="ru-RU"/>
        </w:rPr>
        <w:t xml:space="preserve"> по одинаковой технологии в аналогичных организационно-технических условиях в различных отраслях экономики;</w:t>
      </w:r>
    </w:p>
    <w:p w:rsidR="00086020" w:rsidRDefault="00D53D62">
      <w:pPr>
        <w:ind w:firstLine="709"/>
        <w:jc w:val="both"/>
      </w:pPr>
      <w:r>
        <w:rPr>
          <w:lang w:eastAsia="ru-RU"/>
        </w:rPr>
        <w:t>-отраслевые нормы труда - нормативные материалы по труду, предназначенные для нормирования труда на работах, выполняемых в учреждениях одной отрасли</w:t>
      </w:r>
      <w:r>
        <w:rPr>
          <w:lang w:eastAsia="ru-RU"/>
        </w:rPr>
        <w:t xml:space="preserve"> экономики (социальное обслуживание, культура, здравоохранение и т.п.);</w:t>
      </w:r>
    </w:p>
    <w:p w:rsidR="00086020" w:rsidRDefault="00D53D62">
      <w:pPr>
        <w:ind w:firstLine="709"/>
        <w:jc w:val="both"/>
      </w:pPr>
      <w:r>
        <w:rPr>
          <w:lang w:eastAsia="ru-RU"/>
        </w:rPr>
        <w:t>-местные нормы труда – нормативные материалы по труду, разработанные и утвержденные в учреждении.</w:t>
      </w:r>
    </w:p>
    <w:p w:rsidR="00086020" w:rsidRDefault="00D53D62">
      <w:pPr>
        <w:ind w:firstLine="709"/>
        <w:jc w:val="both"/>
      </w:pPr>
      <w:r>
        <w:rPr>
          <w:lang w:eastAsia="ru-RU"/>
        </w:rPr>
        <w:t xml:space="preserve">3.6. Нормы труда в учреждении определяются применительно к технологическим (трудовым) </w:t>
      </w:r>
      <w:r>
        <w:rPr>
          <w:lang w:eastAsia="ru-RU"/>
        </w:rPr>
        <w:t>процессам и организационно-техническим условиям их выполнения в учреждении.</w:t>
      </w:r>
    </w:p>
    <w:p w:rsidR="00086020" w:rsidRDefault="00D53D62">
      <w:pPr>
        <w:ind w:firstLine="709"/>
        <w:jc w:val="both"/>
      </w:pPr>
      <w:r>
        <w:rPr>
          <w:lang w:eastAsia="ru-RU"/>
        </w:rPr>
        <w:lastRenderedPageBreak/>
        <w:t xml:space="preserve">3.7. </w:t>
      </w:r>
      <w:r>
        <w:rPr>
          <w:lang w:eastAsia="ru-RU"/>
        </w:rPr>
        <w:t>В учреждении применяются следующие виды норм труда по профессиям рабочих различных категорий и групп при выполнении тех или иных видов работ (функций) (административный персон</w:t>
      </w:r>
      <w:r>
        <w:rPr>
          <w:lang w:eastAsia="ru-RU"/>
        </w:rPr>
        <w:t>ал, вспомогательный персонал, обслуживающий персонал):</w:t>
      </w:r>
    </w:p>
    <w:p w:rsidR="00086020" w:rsidRDefault="00D53D62">
      <w:pPr>
        <w:ind w:firstLine="709"/>
        <w:jc w:val="both"/>
      </w:pPr>
      <w:r>
        <w:rPr>
          <w:lang w:eastAsia="ru-RU"/>
        </w:rPr>
        <w:t>-нормы времени (затраты рабочего времени на выполнение единицы работы (функции) или оказание услуги одним или группой лиц работников соответствующей квалификации);</w:t>
      </w:r>
    </w:p>
    <w:p w:rsidR="00086020" w:rsidRDefault="00D53D62">
      <w:pPr>
        <w:ind w:firstLine="709"/>
        <w:jc w:val="both"/>
      </w:pPr>
      <w:r>
        <w:rPr>
          <w:lang w:eastAsia="ru-RU"/>
        </w:rPr>
        <w:t>-нормы обслуживания (количество объек</w:t>
      </w:r>
      <w:r>
        <w:rPr>
          <w:lang w:eastAsia="ru-RU"/>
        </w:rPr>
        <w:t>тов (рабочих мест,оборудования, площадей и т.п.), которые работник или группа работников соответствующей квалификации обязаны обслужить в течение единицы рабочего времени).</w:t>
      </w:r>
    </w:p>
    <w:p w:rsidR="00086020" w:rsidRDefault="00D53D62">
      <w:pPr>
        <w:ind w:firstLine="709"/>
        <w:jc w:val="both"/>
      </w:pPr>
      <w:r>
        <w:rPr>
          <w:lang w:eastAsia="ru-RU"/>
        </w:rPr>
        <w:t>Учреждение вправе в зависимости от конкретных условий применять нормы численности (</w:t>
      </w:r>
      <w:r>
        <w:rPr>
          <w:lang w:eastAsia="ru-RU"/>
        </w:rPr>
        <w:t>установленная численность работников определенного профессионально-квалификационного состава, необходимая для выполнения конкретных производственных, управленческих функций или объемов работ).</w:t>
      </w:r>
    </w:p>
    <w:p w:rsidR="00086020" w:rsidRDefault="00D53D62">
      <w:pPr>
        <w:ind w:firstLine="709"/>
        <w:jc w:val="both"/>
      </w:pPr>
      <w:r>
        <w:rPr>
          <w:lang w:eastAsia="ru-RU"/>
        </w:rPr>
        <w:t>3.8. Нормы труда в учреждении разрабатываются на основе анализа</w:t>
      </w:r>
      <w:r>
        <w:rPr>
          <w:lang w:eastAsia="ru-RU"/>
        </w:rPr>
        <w:t xml:space="preserve"> имеющихся типовых (межотраслевых, отраслевых, профессиональных и иных) норм труда, утвержденных федеральными органами исполнительной власти (далее – типовые нормы труда), соотнесения их с фактическими организационно-техническими условиями выполнения техно</w:t>
      </w:r>
      <w:r>
        <w:rPr>
          <w:lang w:eastAsia="ru-RU"/>
        </w:rPr>
        <w:t>логических (трудовых) процессов в учреждении с учетом рекомендуемых методик определения нормы численности на основе типовых норм времени и типовых норм обслуживания, определения нормы обслуживания на основе типовых норм времени.</w:t>
      </w:r>
    </w:p>
    <w:p w:rsidR="00086020" w:rsidRDefault="00D53D62">
      <w:pPr>
        <w:ind w:firstLine="709"/>
        <w:jc w:val="both"/>
      </w:pPr>
      <w:r>
        <w:rPr>
          <w:lang w:eastAsia="ru-RU"/>
        </w:rPr>
        <w:t>Для корректировки типовых н</w:t>
      </w:r>
      <w:r>
        <w:rPr>
          <w:lang w:eastAsia="ru-RU"/>
        </w:rPr>
        <w:t>орм времени могут применяться поправочные коэффициенты, учитывающие отклонение фактических условий оказания услуг от запроектированных в типовых нормах. Корректировка типовых норм времени с применением поправочных коэффициентов осуществляется в порядке, оп</w:t>
      </w:r>
      <w:r>
        <w:rPr>
          <w:lang w:eastAsia="ru-RU"/>
        </w:rPr>
        <w:t>ределенном федеральными органами государственной власти для соответствующих отраслей и с учетом методики, представленной в Методических рекомендациях по разработке систем нормирования труда в государственных (муниципальных) учреждениях, утвержденных приказ</w:t>
      </w:r>
      <w:r>
        <w:rPr>
          <w:lang w:eastAsia="ru-RU"/>
        </w:rPr>
        <w:t>ом Минтруда РФ от 30.09.2013 года  №504.</w:t>
      </w:r>
    </w:p>
    <w:p w:rsidR="00086020" w:rsidRDefault="00D53D62">
      <w:pPr>
        <w:ind w:firstLine="709"/>
        <w:jc w:val="both"/>
      </w:pPr>
      <w:r>
        <w:rPr>
          <w:lang w:eastAsia="ru-RU"/>
        </w:rPr>
        <w:t>3.9. При отсутствии типовых норм труда по каким-либо видам работ учреждение устанавливает нормы времени или численности, используя хронометраж рабочего времени и другие методы.</w:t>
      </w:r>
    </w:p>
    <w:p w:rsidR="00086020" w:rsidRDefault="00D53D62">
      <w:pPr>
        <w:ind w:firstLine="709"/>
        <w:jc w:val="both"/>
      </w:pPr>
      <w:r>
        <w:rPr>
          <w:lang w:eastAsia="ru-RU"/>
        </w:rPr>
        <w:t>3.10. Для определения норм труда прово</w:t>
      </w:r>
      <w:r>
        <w:rPr>
          <w:lang w:eastAsia="ru-RU"/>
        </w:rPr>
        <w:t>дится:</w:t>
      </w:r>
    </w:p>
    <w:p w:rsidR="00086020" w:rsidRDefault="00D53D62">
      <w:pPr>
        <w:ind w:firstLine="709"/>
        <w:jc w:val="both"/>
      </w:pPr>
      <w:r>
        <w:rPr>
          <w:lang w:eastAsia="ru-RU"/>
        </w:rPr>
        <w:t>-анализ трудового процесса на основе стандарта оказания государственной услуги (при его наличии), разделение его на части;</w:t>
      </w:r>
    </w:p>
    <w:p w:rsidR="00086020" w:rsidRDefault="00D53D62">
      <w:pPr>
        <w:ind w:firstLine="709"/>
        <w:jc w:val="both"/>
      </w:pPr>
      <w:r>
        <w:rPr>
          <w:lang w:eastAsia="ru-RU"/>
        </w:rPr>
        <w:t>-выбор оптимального варианта технологии и организации труда, эффективных методов и приемов работы;</w:t>
      </w:r>
    </w:p>
    <w:p w:rsidR="00086020" w:rsidRDefault="00D53D62">
      <w:pPr>
        <w:ind w:firstLine="709"/>
        <w:jc w:val="both"/>
      </w:pPr>
      <w:r>
        <w:rPr>
          <w:lang w:eastAsia="ru-RU"/>
        </w:rPr>
        <w:t>-проектирование режимов раб</w:t>
      </w:r>
      <w:r>
        <w:rPr>
          <w:lang w:eastAsia="ru-RU"/>
        </w:rPr>
        <w:t>оты оборудования, приемов и методов труда, систем обслуживания рабочих мест, режимов труда и отдыха;</w:t>
      </w:r>
    </w:p>
    <w:p w:rsidR="00086020" w:rsidRDefault="00D53D62">
      <w:pPr>
        <w:ind w:firstLine="709"/>
        <w:jc w:val="both"/>
      </w:pPr>
      <w:r>
        <w:rPr>
          <w:lang w:eastAsia="ru-RU"/>
        </w:rPr>
        <w:t>-определение норм труда в соответствии с особенностями технологического и трудового процессов, их внедрение и последующая корректировка по мере изменения о</w:t>
      </w:r>
      <w:r>
        <w:rPr>
          <w:lang w:eastAsia="ru-RU"/>
        </w:rPr>
        <w:t>рганизационно-технических условий выполнения технологических (трудовых) процессов.</w:t>
      </w:r>
    </w:p>
    <w:p w:rsidR="00086020" w:rsidRDefault="00D53D62">
      <w:pPr>
        <w:ind w:firstLine="709"/>
        <w:jc w:val="both"/>
      </w:pPr>
      <w:r>
        <w:rPr>
          <w:lang w:eastAsia="ru-RU"/>
        </w:rPr>
        <w:t xml:space="preserve">3.11. Нормы труда в учреждении подразделяются на постоянные, временные и разовые.    </w:t>
      </w:r>
    </w:p>
    <w:p w:rsidR="00086020" w:rsidRDefault="00D53D62">
      <w:pPr>
        <w:ind w:firstLine="709"/>
        <w:jc w:val="both"/>
      </w:pPr>
      <w:r>
        <w:rPr>
          <w:highlight w:val="white"/>
          <w:lang w:eastAsia="ru-RU"/>
        </w:rPr>
        <w:t xml:space="preserve">3.11.1. Постоянные нормы разрабатываются и утверждаются на срок не более 5 лет и имеют </w:t>
      </w:r>
      <w:r>
        <w:rPr>
          <w:highlight w:val="white"/>
          <w:lang w:eastAsia="ru-RU"/>
        </w:rPr>
        <w:t>техническую обоснованность. По истечении 5 лет пр</w:t>
      </w:r>
      <w:r>
        <w:rPr>
          <w:lang w:eastAsia="ru-RU"/>
        </w:rPr>
        <w:t xml:space="preserve">оводится анализ для определения целесообразности пересмотра применяемых норм труда. </w:t>
      </w:r>
    </w:p>
    <w:p w:rsidR="00086020" w:rsidRDefault="00D53D62">
      <w:pPr>
        <w:ind w:firstLine="709"/>
        <w:jc w:val="both"/>
      </w:pPr>
      <w:r>
        <w:rPr>
          <w:lang w:eastAsia="ru-RU"/>
        </w:rPr>
        <w:t>По итогам анализа локальным актом директора учреждения утверждается решение о сохранности установленных норм труда или о разработке новых норм труда.</w:t>
      </w:r>
    </w:p>
    <w:p w:rsidR="00086020" w:rsidRDefault="00D53D62">
      <w:pPr>
        <w:ind w:firstLine="709"/>
        <w:jc w:val="both"/>
      </w:pPr>
      <w:r>
        <w:rPr>
          <w:lang w:eastAsia="ru-RU"/>
        </w:rPr>
        <w:t>3.11.2. Временные нормы труда устанавливаются на период освоения тех или иных видов работ при отсутствии у</w:t>
      </w:r>
      <w:r>
        <w:rPr>
          <w:lang w:eastAsia="ru-RU"/>
        </w:rPr>
        <w:t>твержденных нормативных материалов для нормирования труда.</w:t>
      </w:r>
    </w:p>
    <w:p w:rsidR="00086020" w:rsidRDefault="00D53D62">
      <w:pPr>
        <w:ind w:firstLine="709"/>
        <w:jc w:val="both"/>
      </w:pPr>
      <w:r>
        <w:rPr>
          <w:lang w:eastAsia="ru-RU"/>
        </w:rPr>
        <w:lastRenderedPageBreak/>
        <w:t xml:space="preserve">Срок действия временных норм не должен превышать трех месяцев (на часто повторяющихся работах), а при длительном процессе – на период выполнения необходимых работ, по истечении которого они должны </w:t>
      </w:r>
      <w:r>
        <w:rPr>
          <w:lang w:eastAsia="ru-RU"/>
        </w:rPr>
        <w:t>быть заменены постоянными нормами.</w:t>
      </w:r>
    </w:p>
    <w:p w:rsidR="00086020" w:rsidRDefault="00D53D62">
      <w:pPr>
        <w:ind w:firstLine="709"/>
        <w:jc w:val="both"/>
      </w:pPr>
      <w:r>
        <w:rPr>
          <w:lang w:eastAsia="ru-RU"/>
        </w:rPr>
        <w:t>Временные нормы времени, численности устанавливаются на основе экспертной оценки, которая базируется на систематизированных данных о фактических затратах времени на аналогичные работы за предыдущий период времени. Ответст</w:t>
      </w:r>
      <w:r>
        <w:rPr>
          <w:lang w:eastAsia="ru-RU"/>
        </w:rPr>
        <w:t>венные за нормирование труда лица несут персональную ответственность за правильное (обоснованное) установление временных норм труда.</w:t>
      </w:r>
    </w:p>
    <w:p w:rsidR="00086020" w:rsidRDefault="00D53D62">
      <w:pPr>
        <w:ind w:firstLine="709"/>
        <w:jc w:val="both"/>
      </w:pPr>
      <w:r>
        <w:rPr>
          <w:lang w:eastAsia="ru-RU"/>
        </w:rPr>
        <w:t>3.11.3. Разовые нормы устанавливаются на отдельные работы, носящие единичный характер</w:t>
      </w:r>
      <w:r>
        <w:rPr>
          <w:lang w:eastAsia="ru-RU"/>
        </w:rPr>
        <w:t xml:space="preserve"> (внеплановые, аварийные и т.п.) и действуют пока эти работы выполняются. Они могут быть расчетными и опытно-статистическими.</w:t>
      </w:r>
    </w:p>
    <w:p w:rsidR="00086020" w:rsidRDefault="00D53D62">
      <w:pPr>
        <w:ind w:firstLine="709"/>
        <w:jc w:val="both"/>
      </w:pPr>
      <w:r>
        <w:rPr>
          <w:lang w:eastAsia="ru-RU"/>
        </w:rPr>
        <w:t xml:space="preserve">  </w:t>
      </w:r>
    </w:p>
    <w:p w:rsidR="00086020" w:rsidRDefault="00D53D62">
      <w:pPr>
        <w:ind w:firstLine="709"/>
        <w:jc w:val="center"/>
      </w:pPr>
      <w:r>
        <w:rPr>
          <w:b/>
          <w:bCs/>
          <w:lang w:eastAsia="ru-RU"/>
        </w:rPr>
        <w:t>4. Порядок организации установления, замены и пересмотра норм труда</w:t>
      </w:r>
    </w:p>
    <w:p w:rsidR="00086020" w:rsidRDefault="00086020">
      <w:pPr>
        <w:ind w:firstLine="709"/>
        <w:jc w:val="both"/>
      </w:pPr>
    </w:p>
    <w:p w:rsidR="00086020" w:rsidRDefault="00D53D62">
      <w:pPr>
        <w:ind w:firstLine="709"/>
        <w:jc w:val="both"/>
      </w:pPr>
      <w:r>
        <w:rPr>
          <w:lang w:eastAsia="ru-RU"/>
        </w:rPr>
        <w:t>4.1. Разработка нормативных материалов по нормированию тру</w:t>
      </w:r>
      <w:r>
        <w:rPr>
          <w:lang w:eastAsia="ru-RU"/>
        </w:rPr>
        <w:t>да в учреждении основано на инициативе работодателя или СТК.</w:t>
      </w:r>
    </w:p>
    <w:p w:rsidR="00086020" w:rsidRDefault="00D53D62">
      <w:pPr>
        <w:ind w:firstLine="709"/>
        <w:jc w:val="both"/>
      </w:pPr>
      <w:r>
        <w:rPr>
          <w:lang w:eastAsia="ru-RU"/>
        </w:rPr>
        <w:t>4.2. При разработке (определении) системы нормирования труда в учреждении формируется комплекс решений, устанавливаемых в локальных нормативных актах учреждения, определяющий:</w:t>
      </w:r>
    </w:p>
    <w:p w:rsidR="00086020" w:rsidRDefault="00D53D62">
      <w:pPr>
        <w:ind w:firstLine="709"/>
        <w:jc w:val="both"/>
      </w:pPr>
      <w:r>
        <w:rPr>
          <w:lang w:eastAsia="ru-RU"/>
        </w:rPr>
        <w:t>-применяющие в учре</w:t>
      </w:r>
      <w:r>
        <w:rPr>
          <w:lang w:eastAsia="ru-RU"/>
        </w:rPr>
        <w:t>ждении нормы труда по видам работ и рабочим местам при выполнении тех или иных видов работ (функций), а также методы и способы их установления;</w:t>
      </w:r>
    </w:p>
    <w:p w:rsidR="00086020" w:rsidRDefault="00D53D62">
      <w:pPr>
        <w:ind w:firstLine="709"/>
        <w:jc w:val="both"/>
      </w:pPr>
      <w:r>
        <w:rPr>
          <w:lang w:eastAsia="ru-RU"/>
        </w:rPr>
        <w:t>-порядок и условия введения норм труда применительно к конкретному рабочему месту;</w:t>
      </w:r>
    </w:p>
    <w:p w:rsidR="00086020" w:rsidRDefault="00D53D62">
      <w:pPr>
        <w:ind w:firstLine="709"/>
        <w:jc w:val="both"/>
      </w:pPr>
      <w:r>
        <w:rPr>
          <w:lang w:eastAsia="ru-RU"/>
        </w:rPr>
        <w:t>-</w:t>
      </w:r>
      <w:r>
        <w:rPr>
          <w:highlight w:val="white"/>
          <w:lang w:eastAsia="ru-RU"/>
        </w:rPr>
        <w:t>порядок и условия замены и п</w:t>
      </w:r>
      <w:r>
        <w:rPr>
          <w:highlight w:val="white"/>
          <w:lang w:eastAsia="ru-RU"/>
        </w:rPr>
        <w:t>ересмотра норм труда по мере совершенствования или внедрения новой техники, технологии, проведения организационных либо иных мероприятий, обеспечивающих рост производительности труда, а также в случаях использования физически и морально устаревшего оборудо</w:t>
      </w:r>
      <w:r>
        <w:rPr>
          <w:highlight w:val="white"/>
          <w:lang w:eastAsia="ru-RU"/>
        </w:rPr>
        <w:t>вания;</w:t>
      </w:r>
    </w:p>
    <w:p w:rsidR="00086020" w:rsidRDefault="00D53D62">
      <w:pPr>
        <w:ind w:firstLine="709"/>
        <w:jc w:val="both"/>
      </w:pPr>
      <w:r>
        <w:rPr>
          <w:highlight w:val="white"/>
          <w:lang w:eastAsia="ru-RU"/>
        </w:rPr>
        <w:t>-меры направленные на соблюдение установленных норм труда.</w:t>
      </w:r>
    </w:p>
    <w:p w:rsidR="00086020" w:rsidRDefault="00D53D62">
      <w:pPr>
        <w:ind w:firstLine="709"/>
        <w:jc w:val="both"/>
      </w:pPr>
      <w:r>
        <w:rPr>
          <w:lang w:eastAsia="ru-RU"/>
        </w:rPr>
        <w:t>4.3. При разработке нормативных материалов по нормированию труда в учреждении необходимо придерживаться следующих требований:</w:t>
      </w:r>
    </w:p>
    <w:p w:rsidR="00086020" w:rsidRDefault="00D53D62">
      <w:pPr>
        <w:ind w:firstLine="709"/>
        <w:jc w:val="both"/>
      </w:pPr>
      <w:r>
        <w:rPr>
          <w:lang w:eastAsia="ru-RU"/>
        </w:rPr>
        <w:t>-нормативные материалы по нормированию труда должны быть разрабо</w:t>
      </w:r>
      <w:r>
        <w:rPr>
          <w:lang w:eastAsia="ru-RU"/>
        </w:rPr>
        <w:t>таны на основе методических рекомендаций, утвержденных для вида экономической деятельности;</w:t>
      </w:r>
    </w:p>
    <w:p w:rsidR="00086020" w:rsidRDefault="00D53D62">
      <w:pPr>
        <w:ind w:firstLine="709"/>
        <w:jc w:val="both"/>
      </w:pPr>
      <w:r>
        <w:rPr>
          <w:lang w:eastAsia="ru-RU"/>
        </w:rPr>
        <w:t>-нормативные материалы по нормированию труда должны быть обоснованы исходя из их периодов освоения;</w:t>
      </w:r>
    </w:p>
    <w:p w:rsidR="00086020" w:rsidRDefault="00D53D62">
      <w:pPr>
        <w:ind w:firstLine="709"/>
        <w:jc w:val="both"/>
      </w:pPr>
      <w:r>
        <w:rPr>
          <w:lang w:eastAsia="ru-RU"/>
        </w:rPr>
        <w:t xml:space="preserve">-проведение апробации нормативных материалов в течение не менее </w:t>
      </w:r>
      <w:r>
        <w:rPr>
          <w:lang w:eastAsia="ru-RU"/>
        </w:rPr>
        <w:t>14 календарных дней;</w:t>
      </w:r>
    </w:p>
    <w:p w:rsidR="00086020" w:rsidRDefault="00D53D62">
      <w:pPr>
        <w:ind w:firstLine="709"/>
        <w:jc w:val="both"/>
      </w:pPr>
      <w:r>
        <w:rPr>
          <w:lang w:eastAsia="ru-RU"/>
        </w:rPr>
        <w:t>-при формировании результатов по нормированию труда должно быть учтено мнение представительного органа работников.</w:t>
      </w:r>
    </w:p>
    <w:p w:rsidR="00086020" w:rsidRDefault="00D53D62">
      <w:pPr>
        <w:ind w:firstLine="709"/>
        <w:jc w:val="both"/>
      </w:pPr>
      <w:r>
        <w:rPr>
          <w:lang w:eastAsia="ru-RU"/>
        </w:rPr>
        <w:t>4.4. Нормы труда, разработанные с учетом указанных требований на уровне учреждения, являются местными и утверждаются при</w:t>
      </w:r>
      <w:r>
        <w:rPr>
          <w:lang w:eastAsia="ru-RU"/>
        </w:rPr>
        <w:t>казом руководителя учреждения.</w:t>
      </w:r>
    </w:p>
    <w:p w:rsidR="00086020" w:rsidRDefault="00D53D62">
      <w:pPr>
        <w:ind w:firstLine="709"/>
        <w:jc w:val="both"/>
      </w:pPr>
      <w:r>
        <w:rPr>
          <w:highlight w:val="white"/>
          <w:lang w:eastAsia="ru-RU"/>
        </w:rPr>
        <w:t>4</w:t>
      </w:r>
      <w:r>
        <w:rPr>
          <w:lang w:eastAsia="ru-RU"/>
        </w:rPr>
        <w:t>.5. Замена и пересмотр норм труда производится в целях повышения эффективности использования трудового потенциала работников, а также в случае применения устаревших норм и  ошибочно установленных норм.</w:t>
      </w:r>
    </w:p>
    <w:p w:rsidR="00086020" w:rsidRDefault="00D53D62">
      <w:pPr>
        <w:ind w:firstLine="709"/>
        <w:jc w:val="both"/>
      </w:pPr>
      <w:r>
        <w:rPr>
          <w:highlight w:val="white"/>
          <w:lang w:eastAsia="ru-RU"/>
        </w:rPr>
        <w:t>Ошибочно установленные</w:t>
      </w:r>
      <w:r>
        <w:rPr>
          <w:highlight w:val="white"/>
          <w:lang w:eastAsia="ru-RU"/>
        </w:rPr>
        <w:t xml:space="preserve"> нормы – нормы труда, при установлении которых неправильно учтены организационно-технические  и другие условия выполнения  технологических (трудовых) процессов или допущены неточности в применении нормативных материалов либо в проведении расчетов, такие но</w:t>
      </w:r>
      <w:r>
        <w:rPr>
          <w:highlight w:val="white"/>
          <w:lang w:eastAsia="ru-RU"/>
        </w:rPr>
        <w:t>рмы труда признаются ошибочными и подлежат пересмотру в установленном настоящим Положением порядке.</w:t>
      </w:r>
    </w:p>
    <w:p w:rsidR="00086020" w:rsidRDefault="00D53D62">
      <w:pPr>
        <w:ind w:firstLine="709"/>
        <w:jc w:val="both"/>
      </w:pPr>
      <w:r>
        <w:rPr>
          <w:lang w:eastAsia="ru-RU"/>
        </w:rPr>
        <w:t>Устаревшие нормы – это нормы труда на работах, трудоемкость которых уменьшилась в результате общего улучшения организации производства и труда, увеличения о</w:t>
      </w:r>
      <w:r>
        <w:rPr>
          <w:lang w:eastAsia="ru-RU"/>
        </w:rPr>
        <w:t>бъема работ, роста профессионального мастерства и совершенствования навыков работников.</w:t>
      </w:r>
    </w:p>
    <w:p w:rsidR="00086020" w:rsidRDefault="00D53D62">
      <w:pPr>
        <w:ind w:firstLine="709"/>
        <w:jc w:val="both"/>
      </w:pPr>
      <w:r>
        <w:rPr>
          <w:lang w:eastAsia="ru-RU"/>
        </w:rPr>
        <w:lastRenderedPageBreak/>
        <w:t>4.6.</w:t>
      </w:r>
      <w:r>
        <w:rPr>
          <w:lang w:eastAsia="ru-RU"/>
        </w:rPr>
        <w:t xml:space="preserve"> Для определения целесообразности пересмотра применяющихся норм труда в учреждении не реже чем раз в пять лет проводится анализ действующих норм труда на их соответ</w:t>
      </w:r>
      <w:r>
        <w:rPr>
          <w:lang w:eastAsia="ru-RU"/>
        </w:rPr>
        <w:t>ствие уровню техники, технологии, организации труда, по итогам которого</w:t>
      </w:r>
      <w:r>
        <w:rPr>
          <w:lang w:eastAsia="ru-RU"/>
        </w:rPr>
        <w:t xml:space="preserve"> может быть принято решение о сохранении установленных норм труда или о разработке новых норм труда. До введения новых норм труда продолжают применяться ранее установленные нормы.</w:t>
      </w:r>
    </w:p>
    <w:p w:rsidR="00086020" w:rsidRDefault="00D53D62">
      <w:pPr>
        <w:ind w:firstLine="709"/>
        <w:jc w:val="both"/>
      </w:pPr>
      <w:r>
        <w:rPr>
          <w:lang w:eastAsia="ru-RU"/>
        </w:rPr>
        <w:t xml:space="preserve">4.7. </w:t>
      </w:r>
      <w:r>
        <w:rPr>
          <w:lang w:eastAsia="ru-RU"/>
        </w:rPr>
        <w:t>Нормы труда могут быть пересмотрены по мере совершенствования или внедрения новой техники, технологии и проведения организационных либо иных мероприятий, обеспечивающих рост производительности труда а также в случае использования физически и морально устар</w:t>
      </w:r>
      <w:r>
        <w:rPr>
          <w:lang w:eastAsia="ru-RU"/>
        </w:rPr>
        <w:t>евшего оборудования.</w:t>
      </w:r>
    </w:p>
    <w:p w:rsidR="00086020" w:rsidRDefault="00D53D62">
      <w:pPr>
        <w:ind w:firstLine="709"/>
        <w:jc w:val="both"/>
      </w:pPr>
      <w:r>
        <w:rPr>
          <w:lang w:eastAsia="ru-RU"/>
        </w:rPr>
        <w:t xml:space="preserve">4.8. </w:t>
      </w:r>
      <w:r>
        <w:rPr>
          <w:lang w:eastAsia="ru-RU"/>
        </w:rPr>
        <w:t>Перевыполнение норм труда отдельными работниками, в том числе за счет высокого уровня личных профессиональных качеств, применения по их инициативе новых приемов труда и совершенствования рабочих мест не может рассматриваться в кач</w:t>
      </w:r>
      <w:r>
        <w:rPr>
          <w:lang w:eastAsia="ru-RU"/>
        </w:rPr>
        <w:t xml:space="preserve">естве основания для пересмотра установленных в учреждении норм труда. </w:t>
      </w:r>
    </w:p>
    <w:p w:rsidR="00086020" w:rsidRDefault="00D53D62">
      <w:pPr>
        <w:ind w:firstLine="709"/>
        <w:jc w:val="both"/>
      </w:pPr>
      <w:r>
        <w:rPr>
          <w:lang w:eastAsia="ru-RU"/>
        </w:rPr>
        <w:t xml:space="preserve">4.9. Не реже чем раз в два года работник, на которого возложены функции по организации и нормированию труда, проводит проверку и анализ действующих норм труда на их соответствие уровню </w:t>
      </w:r>
      <w:r>
        <w:rPr>
          <w:lang w:eastAsia="ru-RU"/>
        </w:rPr>
        <w:t>техники, технологии, организации труда в учреждении. Устаревшие и ошибочно установленные нормы подлежат пересмотру. Пересмотр осуществляется в сроки, устанавливаемые руководителем учреждения.</w:t>
      </w:r>
    </w:p>
    <w:p w:rsidR="00086020" w:rsidRDefault="00D53D62">
      <w:pPr>
        <w:ind w:firstLine="709"/>
        <w:jc w:val="both"/>
      </w:pPr>
      <w:r>
        <w:rPr>
          <w:lang w:eastAsia="ru-RU"/>
        </w:rPr>
        <w:t>4.10. Пересмотр норм труда в случаях, предусмотренных законодате</w:t>
      </w:r>
      <w:r>
        <w:rPr>
          <w:lang w:eastAsia="ru-RU"/>
        </w:rPr>
        <w:t>льством Российской Федерации, осуществляется в порядке, установленном для их разработки и утверждения. Пересмотр осуществляется через каждые 5 лет с даты утверждения.</w:t>
      </w:r>
    </w:p>
    <w:p w:rsidR="00086020" w:rsidRDefault="00D53D62">
      <w:pPr>
        <w:ind w:firstLine="709"/>
        <w:jc w:val="both"/>
      </w:pPr>
      <w:r>
        <w:rPr>
          <w:lang w:eastAsia="ru-RU"/>
        </w:rPr>
        <w:t xml:space="preserve">4.11. </w:t>
      </w:r>
      <w:r>
        <w:rPr>
          <w:lang w:eastAsia="ru-RU"/>
        </w:rPr>
        <w:t>Пересмотр типовых норм труда в случаях, предусмотренных законодательством Российско</w:t>
      </w:r>
      <w:r>
        <w:rPr>
          <w:lang w:eastAsia="ru-RU"/>
        </w:rPr>
        <w:t>й Федерации, устанавливается в порядке, установленном для их разработки и утверждения.</w:t>
      </w:r>
    </w:p>
    <w:p w:rsidR="00086020" w:rsidRDefault="00D53D62">
      <w:pPr>
        <w:ind w:firstLine="709"/>
        <w:jc w:val="both"/>
      </w:pPr>
      <w:r>
        <w:rPr>
          <w:lang w:eastAsia="ru-RU"/>
        </w:rPr>
        <w:t>4.12. В случаях, когда организационно-технические условия учреждения позволяют установить нормы более прогрессивные, чем соответствующие межотраслевые или отраслевые, ли</w:t>
      </w:r>
      <w:r>
        <w:rPr>
          <w:lang w:eastAsia="ru-RU"/>
        </w:rPr>
        <w:t>бо при их отсутствии, разрабатываются местные нормы труда.</w:t>
      </w:r>
    </w:p>
    <w:p w:rsidR="00086020" w:rsidRDefault="00D53D62">
      <w:pPr>
        <w:ind w:firstLine="709"/>
        <w:jc w:val="both"/>
      </w:pPr>
      <w:r>
        <w:rPr>
          <w:lang w:eastAsia="ru-RU"/>
        </w:rPr>
        <w:t>4.13. Установление, замена и пересмотр норм труда осуществляется на основании приказа руководителя учреждения с учетом мнения представительного органа работников.</w:t>
      </w:r>
    </w:p>
    <w:p w:rsidR="00086020" w:rsidRDefault="00D53D62">
      <w:pPr>
        <w:ind w:firstLine="709"/>
        <w:jc w:val="both"/>
      </w:pPr>
      <w:r>
        <w:rPr>
          <w:lang w:eastAsia="ru-RU"/>
        </w:rPr>
        <w:t>4.14. Об установлении, замене и пересмотре норм труда работники должны быть извещены не позднее, чем за два месяца. Об установлении временных и разовых норм труда работники должны быть извещены до начала выполнения работ.</w:t>
      </w:r>
    </w:p>
    <w:p w:rsidR="00086020" w:rsidRDefault="00D53D62">
      <w:pPr>
        <w:ind w:firstLine="709"/>
        <w:jc w:val="both"/>
      </w:pPr>
      <w:r>
        <w:rPr>
          <w:lang w:eastAsia="ru-RU"/>
        </w:rPr>
        <w:t>4.15. При заключении трудового дог</w:t>
      </w:r>
      <w:r>
        <w:rPr>
          <w:lang w:eastAsia="ru-RU"/>
        </w:rPr>
        <w:t>овора с работником рекомендуется ознакомить его с нормами труда. В случае установления работнику норм времени на выполнение работ (оказание услуг) или норм обслуживания рекомендуется в трудовом договоре с работником указать, что их выполнение осуществляетс</w:t>
      </w:r>
      <w:r>
        <w:rPr>
          <w:lang w:eastAsia="ru-RU"/>
        </w:rPr>
        <w:t>я в пределах установленной ему продолжительности рабочего времени.</w:t>
      </w:r>
    </w:p>
    <w:p w:rsidR="00086020" w:rsidRDefault="00D53D62">
      <w:pPr>
        <w:ind w:firstLine="709"/>
        <w:jc w:val="both"/>
      </w:pPr>
      <w:r>
        <w:rPr>
          <w:lang w:eastAsia="ru-RU"/>
        </w:rPr>
        <w:t>4.16. Порядок извещения работников устанавливается работодателем самостоятельно.</w:t>
      </w:r>
    </w:p>
    <w:p w:rsidR="00086020" w:rsidRDefault="00086020">
      <w:pPr>
        <w:ind w:firstLine="709"/>
        <w:jc w:val="both"/>
      </w:pPr>
    </w:p>
    <w:p w:rsidR="00086020" w:rsidRDefault="00D53D62">
      <w:pPr>
        <w:ind w:firstLine="709"/>
        <w:jc w:val="center"/>
      </w:pPr>
      <w:r>
        <w:rPr>
          <w:b/>
          <w:bCs/>
        </w:rPr>
        <w:t>5. Методы и способы установления норм труда по отдельным должностям (профессиям рабочих), видам работ (функ</w:t>
      </w:r>
      <w:r>
        <w:rPr>
          <w:b/>
          <w:bCs/>
        </w:rPr>
        <w:t xml:space="preserve">циям), по которым отсутствуют </w:t>
      </w:r>
    </w:p>
    <w:p w:rsidR="00086020" w:rsidRDefault="00D53D62">
      <w:pPr>
        <w:ind w:firstLine="709"/>
        <w:jc w:val="center"/>
      </w:pPr>
      <w:r>
        <w:rPr>
          <w:b/>
          <w:bCs/>
        </w:rPr>
        <w:t>типовые нормы труда</w:t>
      </w:r>
    </w:p>
    <w:p w:rsidR="00086020" w:rsidRDefault="00086020">
      <w:pPr>
        <w:ind w:firstLine="709"/>
        <w:jc w:val="both"/>
      </w:pPr>
    </w:p>
    <w:p w:rsidR="00086020" w:rsidRDefault="00D53D62">
      <w:pPr>
        <w:ind w:firstLine="709"/>
        <w:jc w:val="both"/>
      </w:pPr>
      <w:r>
        <w:rPr>
          <w:lang w:eastAsia="ru-RU"/>
        </w:rPr>
        <w:t>5.1. Нормы затрат труда в учреждении могут быть установлены следующими методами:</w:t>
      </w:r>
    </w:p>
    <w:p w:rsidR="00086020" w:rsidRDefault="00D53D62">
      <w:pPr>
        <w:ind w:firstLine="709"/>
        <w:jc w:val="both"/>
      </w:pPr>
      <w:r>
        <w:rPr>
          <w:lang w:eastAsia="ru-RU"/>
        </w:rPr>
        <w:t>-аналитическим;</w:t>
      </w:r>
    </w:p>
    <w:p w:rsidR="00086020" w:rsidRDefault="00D53D62">
      <w:pPr>
        <w:ind w:firstLine="709"/>
        <w:jc w:val="both"/>
      </w:pPr>
      <w:r>
        <w:rPr>
          <w:lang w:eastAsia="ru-RU"/>
        </w:rPr>
        <w:t>-суммарным;</w:t>
      </w:r>
    </w:p>
    <w:p w:rsidR="00086020" w:rsidRDefault="00D53D62">
      <w:pPr>
        <w:ind w:firstLine="709"/>
        <w:jc w:val="both"/>
      </w:pPr>
      <w:r>
        <w:rPr>
          <w:lang w:eastAsia="ru-RU"/>
        </w:rPr>
        <w:t>-хронометражных наблюдений;</w:t>
      </w:r>
    </w:p>
    <w:p w:rsidR="00086020" w:rsidRDefault="00D53D62">
      <w:pPr>
        <w:ind w:firstLine="709"/>
        <w:jc w:val="both"/>
      </w:pPr>
      <w:r>
        <w:rPr>
          <w:lang w:eastAsia="ru-RU"/>
        </w:rPr>
        <w:t>-фотографией рабочего времени.</w:t>
      </w:r>
    </w:p>
    <w:p w:rsidR="00086020" w:rsidRDefault="00D53D62">
      <w:pPr>
        <w:ind w:firstLine="709"/>
        <w:jc w:val="both"/>
      </w:pPr>
      <w:r>
        <w:rPr>
          <w:lang w:eastAsia="ru-RU"/>
        </w:rPr>
        <w:t xml:space="preserve">5.2. При аналитическом методе </w:t>
      </w:r>
      <w:r>
        <w:rPr>
          <w:lang w:eastAsia="ru-RU"/>
        </w:rPr>
        <w:t>осуществляется детальный анализ и проектирование оптимал</w:t>
      </w:r>
      <w:r>
        <w:rPr>
          <w:rFonts w:ascii="Tinos" w:hAnsi="Tinos" w:cs="Tinos"/>
          <w:lang w:eastAsia="ru-RU"/>
        </w:rPr>
        <w:t xml:space="preserve">ьного трудового процесса, позволяющий определить </w:t>
      </w:r>
      <w:r>
        <w:rPr>
          <w:rFonts w:ascii="Tinos" w:hAnsi="Tinos" w:cs="Tinos"/>
          <w:lang w:eastAsia="ru-RU"/>
        </w:rPr>
        <w:lastRenderedPageBreak/>
        <w:t>обоснованные нормы, внедрение которых способствует повышению производительности труда и эффективности использования трудовых ресурсов.</w:t>
      </w:r>
    </w:p>
    <w:p w:rsidR="00086020" w:rsidRDefault="00D53D62">
      <w:pPr>
        <w:ind w:firstLine="709"/>
        <w:jc w:val="both"/>
      </w:pPr>
      <w:r>
        <w:rPr>
          <w:rFonts w:ascii="Tinos" w:hAnsi="Tinos" w:cs="Tinos"/>
          <w:lang w:eastAsia="ru-RU"/>
        </w:rPr>
        <w:t>Нормы, разрабаты</w:t>
      </w:r>
      <w:r>
        <w:rPr>
          <w:rFonts w:ascii="Tinos" w:hAnsi="Tinos" w:cs="Tinos"/>
          <w:lang w:eastAsia="ru-RU"/>
        </w:rPr>
        <w:t>ваемые на основе аналитического метода, являются обоснованными.</w:t>
      </w:r>
    </w:p>
    <w:p w:rsidR="00086020" w:rsidRDefault="00D53D62">
      <w:pPr>
        <w:ind w:firstLine="709"/>
        <w:jc w:val="both"/>
      </w:pPr>
      <w:r>
        <w:rPr>
          <w:rFonts w:ascii="Tinos" w:hAnsi="Tinos" w:cs="Tinos"/>
        </w:rPr>
        <w:t>5.2.1. Разработка обоснованных нормативных материалов осуществляется одним из способов аналитического метода нормирования: аналитически-исследовательским или аналитически-расчётным.</w:t>
      </w:r>
    </w:p>
    <w:p w:rsidR="00086020" w:rsidRDefault="00D53D62">
      <w:pPr>
        <w:ind w:firstLine="709"/>
        <w:jc w:val="both"/>
      </w:pPr>
      <w:r>
        <w:rPr>
          <w:rFonts w:ascii="Tinos" w:hAnsi="Tinos" w:cs="Tinos"/>
        </w:rPr>
        <w:t>При аналит</w:t>
      </w:r>
      <w:r>
        <w:rPr>
          <w:rFonts w:ascii="Tinos" w:hAnsi="Tinos" w:cs="Tinos"/>
        </w:rPr>
        <w:t>ически-исследовательском способе нормирования необходимые затраты рабочего времени по каждому элементу нормируемой операции определяют на основе анализа данных, полученных в результате непосредственного наблюдения за выполнением этой операции на рабочем ме</w:t>
      </w:r>
      <w:r>
        <w:rPr>
          <w:rFonts w:ascii="Tinos" w:hAnsi="Tinos" w:cs="Tinos"/>
        </w:rPr>
        <w:t>сте, на котором организация труда соответствует принятым условиям.</w:t>
      </w:r>
    </w:p>
    <w:p w:rsidR="00086020" w:rsidRDefault="00D53D62">
      <w:pPr>
        <w:ind w:firstLine="709"/>
        <w:jc w:val="both"/>
      </w:pPr>
      <w:r>
        <w:rPr>
          <w:rFonts w:ascii="Tinos" w:hAnsi="Tinos" w:cs="Tinos"/>
        </w:rPr>
        <w:t>При аналитически-расчётном способе затраты труда на нормируемую работу определяют по нормативам труда на отдельные элементы, разработанные ранее на основе исследований, или расчётом, исходя</w:t>
      </w:r>
      <w:r>
        <w:rPr>
          <w:rFonts w:ascii="Tinos" w:hAnsi="Tinos" w:cs="Tinos"/>
        </w:rPr>
        <w:t xml:space="preserve"> из принятых режимов оптимальной работы технологического оборудования.</w:t>
      </w:r>
    </w:p>
    <w:p w:rsidR="00086020" w:rsidRDefault="00D53D62">
      <w:pPr>
        <w:ind w:firstLine="709"/>
        <w:jc w:val="both"/>
      </w:pPr>
      <w:r>
        <w:rPr>
          <w:rFonts w:ascii="Tinos" w:hAnsi="Tinos" w:cs="Tinos"/>
          <w:lang w:eastAsia="ru-RU"/>
        </w:rPr>
        <w:t xml:space="preserve">5.3. При </w:t>
      </w:r>
      <w:r>
        <w:rPr>
          <w:rFonts w:ascii="Tinos" w:hAnsi="Tinos" w:cs="Tinos"/>
          <w:lang w:eastAsia="ru-RU"/>
        </w:rPr>
        <w:t>суммарном методе фиксируются фактические затраты труда и проводится на основе статистических отчетов о выработке, затратах времени на выполнение работы за предшествующий период</w:t>
      </w:r>
      <w:r>
        <w:rPr>
          <w:rFonts w:ascii="Tinos" w:hAnsi="Tinos" w:cs="Tinos"/>
          <w:lang w:eastAsia="ru-RU"/>
        </w:rPr>
        <w:t>. Применяется при нормировании аварийных или опытных работ.</w:t>
      </w:r>
    </w:p>
    <w:p w:rsidR="00086020" w:rsidRDefault="00D53D62">
      <w:pPr>
        <w:ind w:firstLine="709"/>
        <w:jc w:val="both"/>
      </w:pPr>
      <w:r>
        <w:rPr>
          <w:rFonts w:ascii="Tinos" w:hAnsi="Tinos" w:cs="Tinos"/>
          <w:lang w:eastAsia="ru-RU"/>
        </w:rPr>
        <w:t>Нормы, установленные суммарным методом являются опытно-статистическими.</w:t>
      </w:r>
    </w:p>
    <w:p w:rsidR="00086020" w:rsidRDefault="00D53D62">
      <w:pPr>
        <w:ind w:firstLine="709"/>
        <w:jc w:val="both"/>
      </w:pPr>
      <w:r>
        <w:rPr>
          <w:rFonts w:ascii="Tinos" w:hAnsi="Tinos" w:cs="Tinos"/>
          <w:lang w:eastAsia="ru-RU"/>
        </w:rPr>
        <w:t>5.4. При методе хронометражных наблюдений осуществляется изучение временных затрат путём замеров и фиксаций продолжительност</w:t>
      </w:r>
      <w:r>
        <w:rPr>
          <w:rFonts w:ascii="Tinos" w:hAnsi="Tinos" w:cs="Tinos"/>
          <w:lang w:eastAsia="ru-RU"/>
        </w:rPr>
        <w:t>и административных процедур и действий, подлежащих выполнению в рамках предоставляемых государственных услуг.</w:t>
      </w:r>
    </w:p>
    <w:p w:rsidR="00086020" w:rsidRDefault="00D53D62">
      <w:pPr>
        <w:ind w:firstLine="709"/>
        <w:jc w:val="both"/>
      </w:pPr>
      <w:r>
        <w:rPr>
          <w:rFonts w:ascii="Tinos" w:hAnsi="Tinos" w:cs="Tinos"/>
          <w:lang w:eastAsia="ru-RU"/>
        </w:rPr>
        <w:t>5.5. При методе фотографий рабочего времени происходит изучение затрат рабочего времени путём наблюдения и измерения всех без исключения затрат на</w:t>
      </w:r>
      <w:r>
        <w:rPr>
          <w:rFonts w:ascii="Tinos" w:hAnsi="Tinos" w:cs="Tinos"/>
          <w:lang w:eastAsia="ru-RU"/>
        </w:rPr>
        <w:t xml:space="preserve"> протяжении полного рабочего дня или определенной его части.</w:t>
      </w:r>
    </w:p>
    <w:p w:rsidR="00086020" w:rsidRDefault="00D53D62">
      <w:pPr>
        <w:ind w:firstLine="709"/>
        <w:jc w:val="both"/>
      </w:pPr>
      <w:r>
        <w:rPr>
          <w:rFonts w:ascii="Tinos" w:hAnsi="Tinos" w:cs="Tinos"/>
          <w:lang w:eastAsia="ru-RU"/>
        </w:rPr>
        <w:t xml:space="preserve">5.6. Наряду с методами хронометражных наблюдений и фотографий рабочего времени, для определения затрат рабочего времени на основании существующих форм отчетности проводится анализ статистических </w:t>
      </w:r>
      <w:r>
        <w:rPr>
          <w:rFonts w:ascii="Tinos" w:hAnsi="Tinos" w:cs="Tinos"/>
          <w:lang w:eastAsia="ru-RU"/>
        </w:rPr>
        <w:t xml:space="preserve">(количественных) данных, характеризующих результаты деятельности конкретных работников учреждения по исполнению ими в соответствии с должностными обязанностями административных процедур и действий.      </w:t>
      </w:r>
    </w:p>
    <w:p w:rsidR="00086020" w:rsidRDefault="00086020">
      <w:pPr>
        <w:ind w:firstLine="709"/>
        <w:jc w:val="both"/>
      </w:pPr>
    </w:p>
    <w:p w:rsidR="00086020" w:rsidRDefault="00D53D62">
      <w:pPr>
        <w:ind w:firstLine="709"/>
        <w:jc w:val="center"/>
      </w:pPr>
      <w:r>
        <w:rPr>
          <w:b/>
          <w:bCs/>
          <w:lang w:eastAsia="ru-RU"/>
        </w:rPr>
        <w:t>6. Порядок проверки, согласования и утверждения нор</w:t>
      </w:r>
      <w:r>
        <w:rPr>
          <w:b/>
          <w:bCs/>
          <w:lang w:eastAsia="ru-RU"/>
        </w:rPr>
        <w:t>мативных материалов по нормированию труда</w:t>
      </w:r>
    </w:p>
    <w:p w:rsidR="00086020" w:rsidRDefault="00086020">
      <w:pPr>
        <w:ind w:firstLine="709"/>
        <w:jc w:val="both"/>
      </w:pPr>
    </w:p>
    <w:p w:rsidR="00086020" w:rsidRDefault="00D53D62">
      <w:pPr>
        <w:ind w:firstLine="709"/>
        <w:jc w:val="both"/>
      </w:pPr>
      <w:r>
        <w:rPr>
          <w:lang w:eastAsia="ru-RU"/>
        </w:rPr>
        <w:t>6.1. Оценка уровня действующих нормативов по труду проводится путем анализа норм, рассчитанных по этим нормативам, с проведением выборочных исследований и изучения динамики выполнения показателей норм выработки.</w:t>
      </w:r>
    </w:p>
    <w:p w:rsidR="00086020" w:rsidRDefault="00D53D62">
      <w:pPr>
        <w:ind w:firstLine="709"/>
        <w:jc w:val="both"/>
      </w:pPr>
      <w:r>
        <w:rPr>
          <w:lang w:eastAsia="ru-RU"/>
        </w:rPr>
        <w:t>6</w:t>
      </w:r>
      <w:r>
        <w:rPr>
          <w:lang w:eastAsia="ru-RU"/>
        </w:rPr>
        <w:t>.2. При осуществлении проверки нормативных материалов по нормированию труда в учреждении необходимо выполнить следующие работы:</w:t>
      </w:r>
    </w:p>
    <w:p w:rsidR="00086020" w:rsidRDefault="00D53D62">
      <w:pPr>
        <w:ind w:firstLine="709"/>
        <w:jc w:val="both"/>
      </w:pPr>
      <w:r>
        <w:rPr>
          <w:lang w:eastAsia="ru-RU"/>
        </w:rPr>
        <w:t>-провести анализ выполнения норм труда</w:t>
      </w:r>
      <w:r>
        <w:rPr>
          <w:lang w:eastAsia="ru-RU"/>
        </w:rPr>
        <w:t xml:space="preserve"> установленных в учреждении (проводится ежегодно), при перевыполнении или невыполнении норм труда на 15% и более необходима организация проверки показателей нормативов и норм труда;</w:t>
      </w:r>
    </w:p>
    <w:p w:rsidR="00086020" w:rsidRDefault="00D53D62">
      <w:pPr>
        <w:ind w:firstLine="709"/>
        <w:jc w:val="both"/>
      </w:pPr>
      <w:r>
        <w:rPr>
          <w:lang w:eastAsia="ru-RU"/>
        </w:rPr>
        <w:t>-издать приказ о проведении проверки нормативных материалов с указанием пе</w:t>
      </w:r>
      <w:r>
        <w:rPr>
          <w:lang w:eastAsia="ru-RU"/>
        </w:rPr>
        <w:t>риода;</w:t>
      </w:r>
    </w:p>
    <w:p w:rsidR="00086020" w:rsidRDefault="00D53D62">
      <w:pPr>
        <w:ind w:firstLine="709"/>
        <w:jc w:val="both"/>
      </w:pPr>
      <w:r>
        <w:rPr>
          <w:lang w:eastAsia="ru-RU"/>
        </w:rPr>
        <w:t>-установить ответственное подразделение за процесс проверки нормативных материалов по нормированию труда;</w:t>
      </w:r>
    </w:p>
    <w:p w:rsidR="00086020" w:rsidRDefault="00D53D62">
      <w:pPr>
        <w:ind w:firstLine="709"/>
        <w:jc w:val="both"/>
      </w:pPr>
      <w:r>
        <w:rPr>
          <w:lang w:eastAsia="ru-RU"/>
        </w:rPr>
        <w:t>-создать рабочую группу с привлечением представительного органа работников;</w:t>
      </w:r>
    </w:p>
    <w:p w:rsidR="00086020" w:rsidRDefault="00D53D62">
      <w:pPr>
        <w:ind w:firstLine="709"/>
        <w:jc w:val="both"/>
      </w:pPr>
      <w:r>
        <w:rPr>
          <w:lang w:eastAsia="ru-RU"/>
        </w:rPr>
        <w:t>-провести выборочные исследования, обработку результатов;</w:t>
      </w:r>
    </w:p>
    <w:p w:rsidR="00086020" w:rsidRDefault="00D53D62">
      <w:pPr>
        <w:ind w:firstLine="709"/>
        <w:jc w:val="both"/>
      </w:pPr>
      <w:r>
        <w:rPr>
          <w:lang w:eastAsia="ru-RU"/>
        </w:rPr>
        <w:t>-рассчита</w:t>
      </w:r>
      <w:r>
        <w:rPr>
          <w:lang w:eastAsia="ru-RU"/>
        </w:rPr>
        <w:t>ть нормы и нормативы по выборочным исследованиям;</w:t>
      </w:r>
    </w:p>
    <w:p w:rsidR="00086020" w:rsidRDefault="00D53D62">
      <w:pPr>
        <w:ind w:firstLine="709"/>
        <w:jc w:val="both"/>
      </w:pPr>
      <w:r>
        <w:rPr>
          <w:lang w:eastAsia="ru-RU"/>
        </w:rPr>
        <w:t>-утвердить нормативные материалы.</w:t>
      </w:r>
    </w:p>
    <w:p w:rsidR="00086020" w:rsidRDefault="00D53D62">
      <w:pPr>
        <w:ind w:firstLine="709"/>
        <w:jc w:val="both"/>
      </w:pPr>
      <w:r>
        <w:rPr>
          <w:lang w:eastAsia="ru-RU"/>
        </w:rPr>
        <w:t>6.3. Порядок согласования и утверждения локальных нормативных материалов:</w:t>
      </w:r>
    </w:p>
    <w:p w:rsidR="00086020" w:rsidRDefault="00D53D62">
      <w:pPr>
        <w:ind w:firstLine="709"/>
        <w:jc w:val="both"/>
      </w:pPr>
      <w:r>
        <w:rPr>
          <w:lang w:eastAsia="ru-RU"/>
        </w:rPr>
        <w:lastRenderedPageBreak/>
        <w:t>-работодатель разработанные нормативные материалы направляет в представительный орган работников д</w:t>
      </w:r>
      <w:r>
        <w:rPr>
          <w:lang w:eastAsia="ru-RU"/>
        </w:rPr>
        <w:t>ля учета мнения;</w:t>
      </w:r>
    </w:p>
    <w:p w:rsidR="00086020" w:rsidRDefault="00D53D62">
      <w:pPr>
        <w:ind w:firstLine="709"/>
        <w:jc w:val="both"/>
      </w:pPr>
      <w:r>
        <w:rPr>
          <w:lang w:eastAsia="ru-RU"/>
        </w:rPr>
        <w:t>-представительный орган работников при несогласии с позицией работодателя должен предоставить письменное  обоснование своей позиции, при этом работодатель  имеет право утвердить нормативные материалы без положительной оценки представительн</w:t>
      </w:r>
      <w:r>
        <w:rPr>
          <w:lang w:eastAsia="ru-RU"/>
        </w:rPr>
        <w:t>ого органа работников;</w:t>
      </w:r>
    </w:p>
    <w:p w:rsidR="00086020" w:rsidRDefault="00D53D62">
      <w:pPr>
        <w:ind w:firstLine="709"/>
        <w:jc w:val="both"/>
      </w:pPr>
      <w:r>
        <w:rPr>
          <w:lang w:eastAsia="ru-RU"/>
        </w:rPr>
        <w:t>-в случае отрицательной оценки нормативных материалов по нормированию труда, которые утверждены работодателем, представительный орган работников имеет основания для подачи жалобы и рассмотрения его в судебном порядке.</w:t>
      </w:r>
    </w:p>
    <w:p w:rsidR="00086020" w:rsidRDefault="00D53D62">
      <w:pPr>
        <w:ind w:firstLine="709"/>
        <w:jc w:val="both"/>
      </w:pPr>
      <w:r>
        <w:rPr>
          <w:lang w:eastAsia="ru-RU"/>
        </w:rPr>
        <w:t>6.4. Работодате</w:t>
      </w:r>
      <w:r>
        <w:rPr>
          <w:lang w:eastAsia="ru-RU"/>
        </w:rPr>
        <w:t>ль и представительный орган работников должны:</w:t>
      </w:r>
    </w:p>
    <w:p w:rsidR="00086020" w:rsidRDefault="00D53D62">
      <w:pPr>
        <w:ind w:firstLine="709"/>
        <w:jc w:val="both"/>
      </w:pPr>
      <w:r>
        <w:rPr>
          <w:lang w:eastAsia="ru-RU"/>
        </w:rPr>
        <w:t>-разъяснить работникам основания замены или пересмотра норм труда и условия, при которых они должны применяться;</w:t>
      </w:r>
    </w:p>
    <w:p w:rsidR="00086020" w:rsidRDefault="00D53D62">
      <w:pPr>
        <w:ind w:firstLine="709"/>
        <w:jc w:val="both"/>
      </w:pPr>
      <w:r>
        <w:rPr>
          <w:lang w:eastAsia="ru-RU"/>
        </w:rPr>
        <w:t>-постоянно поддерживать и развивать инициативу работников по пересмотру действующих и внедрению новых, более прогрессивных норм.</w:t>
      </w:r>
    </w:p>
    <w:p w:rsidR="00086020" w:rsidRDefault="00D53D62">
      <w:pPr>
        <w:ind w:firstLine="709"/>
        <w:jc w:val="both"/>
      </w:pPr>
      <w:r>
        <w:rPr>
          <w:b/>
          <w:bCs/>
          <w:lang w:eastAsia="ru-RU"/>
        </w:rPr>
        <w:t> </w:t>
      </w:r>
    </w:p>
    <w:p w:rsidR="00086020" w:rsidRDefault="00D53D62">
      <w:pPr>
        <w:ind w:firstLine="709"/>
        <w:jc w:val="center"/>
      </w:pPr>
      <w:r>
        <w:rPr>
          <w:b/>
          <w:bCs/>
          <w:lang w:eastAsia="ru-RU"/>
        </w:rPr>
        <w:t>7. Порядок внедрения норм труда</w:t>
      </w:r>
    </w:p>
    <w:p w:rsidR="00086020" w:rsidRDefault="00086020">
      <w:pPr>
        <w:ind w:firstLine="709"/>
        <w:jc w:val="both"/>
      </w:pPr>
    </w:p>
    <w:p w:rsidR="00086020" w:rsidRDefault="00D53D62">
      <w:pPr>
        <w:ind w:firstLine="709"/>
        <w:jc w:val="both"/>
      </w:pPr>
      <w:r>
        <w:rPr>
          <w:lang w:eastAsia="ru-RU"/>
        </w:rPr>
        <w:t>7.1. Утвержденные в установленном порядке нормативные материалы для нормирования труда внедр</w:t>
      </w:r>
      <w:r>
        <w:rPr>
          <w:lang w:eastAsia="ru-RU"/>
        </w:rPr>
        <w:t>яются на рабочие места учреждения в соответствии с их областью применения и сферой действия на основании приказа руководителя с учетом мнения представительного органа работников.</w:t>
      </w:r>
    </w:p>
    <w:p w:rsidR="00086020" w:rsidRDefault="00D53D62">
      <w:pPr>
        <w:ind w:firstLine="709"/>
        <w:jc w:val="both"/>
      </w:pPr>
      <w:r>
        <w:rPr>
          <w:lang w:eastAsia="ru-RU"/>
        </w:rPr>
        <w:t>7.2. Для обеспечения эффективности внедрения и освоения нормативных материало</w:t>
      </w:r>
      <w:r>
        <w:rPr>
          <w:lang w:eastAsia="ru-RU"/>
        </w:rPr>
        <w:t>в в учреждении необходимо провести следующие мероприятия:</w:t>
      </w:r>
    </w:p>
    <w:p w:rsidR="00086020" w:rsidRDefault="00D53D62">
      <w:pPr>
        <w:ind w:firstLine="709"/>
        <w:jc w:val="both"/>
      </w:pPr>
      <w:r>
        <w:rPr>
          <w:lang w:eastAsia="ru-RU"/>
        </w:rPr>
        <w:t>-проверить организационно-техническую подготовленность рабочих мест к работе по новым нормам (насколько организационно-технические условия выполнения работ соответствуют условиям, предусмотренные но</w:t>
      </w:r>
      <w:r>
        <w:rPr>
          <w:lang w:eastAsia="ru-RU"/>
        </w:rPr>
        <w:t>выми нормативными материалами);</w:t>
      </w:r>
    </w:p>
    <w:p w:rsidR="00086020" w:rsidRDefault="00D53D62">
      <w:pPr>
        <w:ind w:firstLine="709"/>
        <w:jc w:val="both"/>
      </w:pPr>
      <w:r>
        <w:rPr>
          <w:lang w:eastAsia="ru-RU"/>
        </w:rPr>
        <w:t>-разработать и реализовать организационно-технические мероприятия по устранению выявленных недостатков в организации труда, а также по улучшению условий труда;</w:t>
      </w:r>
    </w:p>
    <w:p w:rsidR="00086020" w:rsidRDefault="00D53D62">
      <w:pPr>
        <w:ind w:firstLine="709"/>
        <w:jc w:val="both"/>
      </w:pPr>
      <w:r>
        <w:rPr>
          <w:lang w:eastAsia="ru-RU"/>
        </w:rPr>
        <w:t>-ознакомить (известить) о введении новых норм всех работающих, к</w:t>
      </w:r>
      <w:r>
        <w:rPr>
          <w:lang w:eastAsia="ru-RU"/>
        </w:rPr>
        <w:t xml:space="preserve">оторые будут работать по ним, в сроки установленные трудовым законодательством Российской </w:t>
      </w:r>
      <w:r>
        <w:rPr>
          <w:rFonts w:ascii="Tinos" w:hAnsi="Tinos" w:cs="Tinos"/>
          <w:lang w:eastAsia="ru-RU"/>
        </w:rPr>
        <w:t>Федерации.</w:t>
      </w:r>
    </w:p>
    <w:p w:rsidR="00086020" w:rsidRDefault="00D53D62">
      <w:pPr>
        <w:ind w:firstLine="709"/>
        <w:jc w:val="both"/>
      </w:pPr>
      <w:r>
        <w:rPr>
          <w:rFonts w:ascii="Tinos" w:hAnsi="Tinos" w:cs="Tinos"/>
          <w:lang w:eastAsia="ru-RU"/>
        </w:rPr>
        <w:t>7.3. Работники извещаются о внедрении новых норм труда не позднее, чем за 2 (два) месяца до их введения в действие. Об установлении временных и разовых нор</w:t>
      </w:r>
      <w:r>
        <w:rPr>
          <w:rFonts w:ascii="Tinos" w:hAnsi="Tinos" w:cs="Tinos"/>
          <w:lang w:eastAsia="ru-RU"/>
        </w:rPr>
        <w:t>м работники должны быть извещены до начала введения этих норм.</w:t>
      </w:r>
    </w:p>
    <w:p w:rsidR="00086020" w:rsidRDefault="00D53D62">
      <w:pPr>
        <w:ind w:firstLine="709"/>
        <w:jc w:val="both"/>
      </w:pPr>
      <w:r>
        <w:rPr>
          <w:rFonts w:ascii="Tinos" w:hAnsi="Tinos" w:cs="Tinos"/>
          <w:lang w:eastAsia="ru-RU"/>
        </w:rPr>
        <w:t>В аналогичный срок работники извещаются о пересмотре ошибочных норм труда. С учетом мнения представительного органа работников о снижении ошибочных норм  труда работники могут быть уведомлены в</w:t>
      </w:r>
      <w:r>
        <w:rPr>
          <w:rFonts w:ascii="Tinos" w:hAnsi="Tinos" w:cs="Tinos"/>
          <w:lang w:eastAsia="ru-RU"/>
        </w:rPr>
        <w:t xml:space="preserve"> более короткий срок.</w:t>
      </w:r>
    </w:p>
    <w:p w:rsidR="00086020" w:rsidRDefault="00D53D62">
      <w:pPr>
        <w:ind w:firstLine="709"/>
        <w:jc w:val="both"/>
      </w:pPr>
      <w:r>
        <w:rPr>
          <w:rFonts w:ascii="Tinos" w:hAnsi="Tinos" w:cs="Tinos"/>
          <w:lang w:eastAsia="ru-RU"/>
        </w:rPr>
        <w:t>7.4. Форма извещения о внедрении новых норм труда определяется учреждением самостоятельно.</w:t>
      </w:r>
    </w:p>
    <w:p w:rsidR="00086020" w:rsidRDefault="00D53D62">
      <w:pPr>
        <w:ind w:firstLine="709"/>
        <w:jc w:val="both"/>
      </w:pPr>
      <w:r>
        <w:rPr>
          <w:rFonts w:ascii="Tinos" w:hAnsi="Tinos" w:cs="Tinos"/>
          <w:lang w:eastAsia="ru-RU"/>
        </w:rPr>
        <w:t>При этом рекомендуется указать ранее действовавшие нормы труда, факторы, послужившие основанием введения новых норм труда или их корректировки.</w:t>
      </w:r>
      <w:r>
        <w:rPr>
          <w:rFonts w:ascii="Tinos" w:hAnsi="Tinos" w:cs="Tinos"/>
          <w:lang w:eastAsia="ru-RU"/>
        </w:rPr>
        <w:t xml:space="preserve">  </w:t>
      </w:r>
    </w:p>
    <w:p w:rsidR="00086020" w:rsidRDefault="00D53D62">
      <w:pPr>
        <w:ind w:firstLine="709"/>
        <w:jc w:val="both"/>
      </w:pPr>
      <w:r>
        <w:rPr>
          <w:rFonts w:ascii="Tinos" w:hAnsi="Tinos" w:cs="Tinos"/>
          <w:lang w:eastAsia="ru-RU"/>
        </w:rPr>
        <w:t>7.5. При заключении трудового договора работника знакомят под подпись с нормами труда.</w:t>
      </w:r>
    </w:p>
    <w:p w:rsidR="00086020" w:rsidRDefault="00D53D62">
      <w:pPr>
        <w:ind w:firstLine="709"/>
        <w:jc w:val="both"/>
      </w:pPr>
      <w:r>
        <w:rPr>
          <w:rFonts w:ascii="Tinos" w:hAnsi="Tinos" w:cs="Tinos"/>
          <w:lang w:eastAsia="ru-RU"/>
        </w:rPr>
        <w:t>7.6. Ознакомление с новыми нормами труда должно сопровождаться проведением разъяснительной работы, инструктажа работника, а в необходимых случаях обучением их работе в новых организационно-технических условиях.</w:t>
      </w:r>
    </w:p>
    <w:p w:rsidR="00086020" w:rsidRDefault="00D53D62">
      <w:pPr>
        <w:ind w:firstLine="709"/>
        <w:jc w:val="both"/>
      </w:pPr>
      <w:r>
        <w:rPr>
          <w:rFonts w:ascii="Tinos" w:hAnsi="Tinos" w:cs="Tinos"/>
          <w:lang w:eastAsia="ru-RU"/>
        </w:rPr>
        <w:t>7.7. Если при проведении указанной подготовит</w:t>
      </w:r>
      <w:r>
        <w:rPr>
          <w:rFonts w:ascii="Tinos" w:hAnsi="Tinos" w:cs="Tinos"/>
          <w:lang w:eastAsia="ru-RU"/>
        </w:rPr>
        <w:t>ельной работы выяснится, что в учреждении существующие организационно-технические условия более совершенны, чем условия, предусмотренные в новых нормах или нормативах, и действующие местные нормы на соответствующие работы более прогрессивны, чем новые норм</w:t>
      </w:r>
      <w:r>
        <w:rPr>
          <w:rFonts w:ascii="Tinos" w:hAnsi="Tinos" w:cs="Tinos"/>
          <w:lang w:eastAsia="ru-RU"/>
        </w:rPr>
        <w:t>ы, то новые нормы или нормативы не внедряются.</w:t>
      </w:r>
    </w:p>
    <w:p w:rsidR="00086020" w:rsidRDefault="00D53D62">
      <w:pPr>
        <w:ind w:firstLine="709"/>
        <w:jc w:val="both"/>
      </w:pPr>
      <w:r>
        <w:rPr>
          <w:rFonts w:ascii="Tinos" w:hAnsi="Tinos" w:cs="Tinos"/>
          <w:lang w:eastAsia="ru-RU"/>
        </w:rPr>
        <w:t>7.8. В учреждениях, где фактические организационно-технические условия совпадают с условиями, предусмотренными в сборнике, новые нормы или нормативы вводятся без каких-либо изменений.</w:t>
      </w:r>
    </w:p>
    <w:p w:rsidR="00086020" w:rsidRDefault="00D53D62">
      <w:pPr>
        <w:ind w:firstLine="709"/>
        <w:jc w:val="both"/>
      </w:pPr>
      <w:r>
        <w:rPr>
          <w:rFonts w:ascii="Tinos" w:hAnsi="Tinos" w:cs="Tinos"/>
          <w:lang w:eastAsia="ru-RU"/>
        </w:rPr>
        <w:lastRenderedPageBreak/>
        <w:t>7.9. На работы, не охваче</w:t>
      </w:r>
      <w:r>
        <w:rPr>
          <w:rFonts w:ascii="Tinos" w:hAnsi="Tinos" w:cs="Tinos"/>
          <w:lang w:eastAsia="ru-RU"/>
        </w:rPr>
        <w:t>нные новыми нормативными материалами, устанавливаются местные обоснованные нормы времени, рассчитанные методами нормирования труда.</w:t>
      </w:r>
    </w:p>
    <w:p w:rsidR="00086020" w:rsidRDefault="00086020">
      <w:pPr>
        <w:ind w:firstLine="709"/>
        <w:jc w:val="both"/>
      </w:pPr>
    </w:p>
    <w:p w:rsidR="00086020" w:rsidRDefault="00D53D62">
      <w:pPr>
        <w:ind w:firstLine="709"/>
        <w:jc w:val="center"/>
      </w:pPr>
      <w:r>
        <w:rPr>
          <w:b/>
          <w:bCs/>
          <w:lang w:eastAsia="ru-RU"/>
        </w:rPr>
        <w:t>8. Меры, направленные на соблюдение установленных норм труда</w:t>
      </w:r>
    </w:p>
    <w:p w:rsidR="00086020" w:rsidRDefault="00086020">
      <w:pPr>
        <w:ind w:firstLine="709"/>
        <w:jc w:val="both"/>
      </w:pPr>
    </w:p>
    <w:p w:rsidR="00086020" w:rsidRDefault="00D53D62">
      <w:pPr>
        <w:ind w:firstLine="709"/>
        <w:jc w:val="both"/>
      </w:pPr>
      <w:r>
        <w:rPr>
          <w:lang w:eastAsia="ru-RU"/>
        </w:rPr>
        <w:t>8.1. Учреждение осуществляет меры, направленные на соблюдение</w:t>
      </w:r>
      <w:r>
        <w:rPr>
          <w:lang w:eastAsia="ru-RU"/>
        </w:rPr>
        <w:t xml:space="preserve"> установленных норм труда, включая обеспечение нормальных условий для выполнения работником норм труда, включая обеспечение нормальных условий для выполнения работниками норм труда. К таким условиям относятся:</w:t>
      </w:r>
    </w:p>
    <w:p w:rsidR="00086020" w:rsidRDefault="00D53D62">
      <w:pPr>
        <w:ind w:firstLine="709"/>
        <w:jc w:val="both"/>
      </w:pPr>
      <w:r>
        <w:rPr>
          <w:lang w:eastAsia="ru-RU"/>
        </w:rPr>
        <w:t>-исправное состояние помещений, сооружений, ма</w:t>
      </w:r>
      <w:r>
        <w:rPr>
          <w:lang w:eastAsia="ru-RU"/>
        </w:rPr>
        <w:t>шин, технологической оснастки и оборудования;</w:t>
      </w:r>
    </w:p>
    <w:p w:rsidR="00086020" w:rsidRDefault="00D53D62">
      <w:pPr>
        <w:ind w:firstLine="709"/>
        <w:jc w:val="both"/>
      </w:pPr>
      <w:r>
        <w:rPr>
          <w:lang w:eastAsia="ru-RU"/>
        </w:rPr>
        <w:t>-своевременное обеспечение технической и иной необходимой для работы документацией;</w:t>
      </w:r>
    </w:p>
    <w:p w:rsidR="00086020" w:rsidRDefault="00D53D62">
      <w:pPr>
        <w:ind w:firstLine="709"/>
        <w:jc w:val="both"/>
      </w:pPr>
      <w:r>
        <w:rPr>
          <w:lang w:eastAsia="ru-RU"/>
        </w:rPr>
        <w:t>-надлежащее качество материалов, инструментов, иных средств и предметов, необходимых для выполнения работы, их своевременное п</w:t>
      </w:r>
      <w:r>
        <w:rPr>
          <w:lang w:eastAsia="ru-RU"/>
        </w:rPr>
        <w:t>редоставление работнику;</w:t>
      </w:r>
    </w:p>
    <w:p w:rsidR="00086020" w:rsidRDefault="00D53D62">
      <w:pPr>
        <w:ind w:firstLine="709"/>
        <w:jc w:val="both"/>
      </w:pPr>
      <w:r>
        <w:rPr>
          <w:lang w:eastAsia="ru-RU"/>
        </w:rPr>
        <w:t>-условия труда, соответствующие требованиям охраны труда и безопасности производства;</w:t>
      </w:r>
    </w:p>
    <w:p w:rsidR="00086020" w:rsidRDefault="00D53D62">
      <w:pPr>
        <w:ind w:firstLine="709"/>
        <w:jc w:val="both"/>
      </w:pPr>
      <w:r>
        <w:rPr>
          <w:lang w:eastAsia="ru-RU"/>
        </w:rPr>
        <w:t>-периодическое обучение работников с целью приобретения теоретических и практических знаний в сфере нормирования труда;</w:t>
      </w:r>
    </w:p>
    <w:p w:rsidR="00086020" w:rsidRDefault="00D53D62">
      <w:pPr>
        <w:ind w:firstLine="709"/>
        <w:jc w:val="both"/>
      </w:pPr>
      <w:r>
        <w:rPr>
          <w:lang w:eastAsia="ru-RU"/>
        </w:rPr>
        <w:t>-своевременная оценка соо</w:t>
      </w:r>
      <w:r>
        <w:rPr>
          <w:lang w:eastAsia="ru-RU"/>
        </w:rPr>
        <w:t>тветствия норм труда достигнутому в Учреждении уровню организации труда;</w:t>
      </w:r>
    </w:p>
    <w:p w:rsidR="00086020" w:rsidRDefault="00D53D62">
      <w:pPr>
        <w:ind w:firstLine="709"/>
        <w:jc w:val="both"/>
      </w:pPr>
      <w:r>
        <w:rPr>
          <w:lang w:eastAsia="ru-RU"/>
        </w:rPr>
        <w:t>-периодическое проведение проверок действующих норм труда для подтверждения их прогрессивности и обоснованности;</w:t>
      </w:r>
    </w:p>
    <w:p w:rsidR="00086020" w:rsidRDefault="00D53D62">
      <w:pPr>
        <w:ind w:firstLine="709"/>
        <w:jc w:val="both"/>
        <w:rPr>
          <w:b/>
          <w:bCs/>
          <w:sz w:val="28"/>
          <w:szCs w:val="28"/>
        </w:rPr>
      </w:pPr>
      <w:r>
        <w:rPr>
          <w:lang w:eastAsia="ru-RU"/>
        </w:rPr>
        <w:t xml:space="preserve">-осуществление своевременной замены и пересмотра норм труда, в случае </w:t>
      </w:r>
      <w:r>
        <w:rPr>
          <w:lang w:eastAsia="ru-RU"/>
        </w:rPr>
        <w:t>если нормы труда являются ошибочно установленными или устаревшими.</w:t>
      </w:r>
    </w:p>
    <w:p w:rsidR="00086020" w:rsidRDefault="00086020">
      <w:pPr>
        <w:jc w:val="center"/>
        <w:rPr>
          <w:sz w:val="28"/>
          <w:szCs w:val="28"/>
        </w:rPr>
      </w:pPr>
    </w:p>
    <w:p w:rsidR="00086020" w:rsidRDefault="00086020">
      <w:pPr>
        <w:jc w:val="center"/>
        <w:rPr>
          <w:sz w:val="28"/>
          <w:szCs w:val="28"/>
        </w:rPr>
      </w:pPr>
    </w:p>
    <w:p w:rsidR="00086020" w:rsidRDefault="00086020">
      <w:pPr>
        <w:jc w:val="center"/>
        <w:rPr>
          <w:sz w:val="28"/>
          <w:szCs w:val="28"/>
        </w:rPr>
      </w:pPr>
    </w:p>
    <w:p w:rsidR="00086020" w:rsidRDefault="00086020">
      <w:pPr>
        <w:jc w:val="center"/>
        <w:rPr>
          <w:sz w:val="28"/>
          <w:szCs w:val="28"/>
        </w:rPr>
      </w:pPr>
    </w:p>
    <w:p w:rsidR="00086020" w:rsidRDefault="00086020">
      <w:pPr>
        <w:jc w:val="center"/>
        <w:rPr>
          <w:sz w:val="28"/>
          <w:szCs w:val="28"/>
        </w:rPr>
      </w:pPr>
    </w:p>
    <w:p w:rsidR="00086020" w:rsidRDefault="00086020">
      <w:pPr>
        <w:jc w:val="center"/>
        <w:rPr>
          <w:sz w:val="28"/>
          <w:szCs w:val="28"/>
        </w:rPr>
      </w:pPr>
    </w:p>
    <w:p w:rsidR="00086020" w:rsidRDefault="00086020">
      <w:pPr>
        <w:jc w:val="center"/>
        <w:rPr>
          <w:sz w:val="28"/>
          <w:szCs w:val="28"/>
        </w:rPr>
      </w:pPr>
    </w:p>
    <w:p w:rsidR="00086020" w:rsidRDefault="00086020">
      <w:pPr>
        <w:jc w:val="center"/>
        <w:rPr>
          <w:sz w:val="28"/>
          <w:szCs w:val="28"/>
        </w:rPr>
      </w:pPr>
    </w:p>
    <w:p w:rsidR="00086020" w:rsidRDefault="00086020">
      <w:pPr>
        <w:jc w:val="center"/>
        <w:rPr>
          <w:sz w:val="28"/>
          <w:szCs w:val="28"/>
        </w:rPr>
      </w:pPr>
    </w:p>
    <w:p w:rsidR="00086020" w:rsidRDefault="00086020">
      <w:pPr>
        <w:jc w:val="center"/>
        <w:rPr>
          <w:sz w:val="28"/>
          <w:szCs w:val="28"/>
        </w:rPr>
      </w:pPr>
    </w:p>
    <w:p w:rsidR="00086020" w:rsidRDefault="00086020">
      <w:pPr>
        <w:jc w:val="center"/>
        <w:rPr>
          <w:sz w:val="28"/>
          <w:szCs w:val="28"/>
        </w:rPr>
      </w:pPr>
    </w:p>
    <w:p w:rsidR="00086020" w:rsidRDefault="00086020">
      <w:pPr>
        <w:jc w:val="center"/>
        <w:rPr>
          <w:sz w:val="28"/>
          <w:szCs w:val="28"/>
        </w:rPr>
      </w:pPr>
    </w:p>
    <w:p w:rsidR="00086020" w:rsidRDefault="00086020">
      <w:pPr>
        <w:jc w:val="center"/>
        <w:rPr>
          <w:sz w:val="28"/>
          <w:szCs w:val="28"/>
        </w:rPr>
      </w:pPr>
    </w:p>
    <w:p w:rsidR="00086020" w:rsidRDefault="00D53D62">
      <w:pPr>
        <w:jc w:val="center"/>
        <w:rPr>
          <w:sz w:val="28"/>
          <w:szCs w:val="28"/>
        </w:rPr>
      </w:pPr>
      <w:r>
        <w:rPr>
          <w:sz w:val="28"/>
          <w:szCs w:val="28"/>
        </w:rPr>
        <w:t>ЛИСТ ОЗНАКОМЛЕНИЯ</w:t>
      </w:r>
    </w:p>
    <w:p w:rsidR="00086020" w:rsidRDefault="00D53D62">
      <w:pPr>
        <w:jc w:val="both"/>
        <w:outlineLvl w:val="1"/>
      </w:pPr>
      <w:r>
        <w:rPr>
          <w:sz w:val="28"/>
          <w:szCs w:val="28"/>
          <w:lang w:eastAsia="ru-RU"/>
        </w:rPr>
        <w:t xml:space="preserve">С приказом от </w:t>
      </w:r>
      <w:r>
        <w:rPr>
          <w:sz w:val="28"/>
          <w:szCs w:val="28"/>
          <w:lang w:eastAsia="ru-RU"/>
        </w:rPr>
        <w:t>17</w:t>
      </w:r>
      <w:r>
        <w:rPr>
          <w:sz w:val="28"/>
          <w:szCs w:val="28"/>
          <w:highlight w:val="white"/>
          <w:lang w:eastAsia="ru-RU"/>
        </w:rPr>
        <w:t xml:space="preserve"> марта 2025 года № 35-п «</w:t>
      </w:r>
      <w:r>
        <w:rPr>
          <w:sz w:val="28"/>
          <w:szCs w:val="28"/>
          <w:highlight w:val="white"/>
        </w:rPr>
        <w:t xml:space="preserve">Об </w:t>
      </w:r>
      <w:r>
        <w:rPr>
          <w:sz w:val="28"/>
          <w:highlight w:val="white"/>
        </w:rPr>
        <w:t>утверждении</w:t>
      </w:r>
      <w:r>
        <w:rPr>
          <w:sz w:val="28"/>
          <w:szCs w:val="28"/>
          <w:highlight w:val="white"/>
          <w:lang w:eastAsia="ru-RU"/>
        </w:rPr>
        <w:t xml:space="preserve"> Положения о системе нормирования труда </w:t>
      </w:r>
      <w:r>
        <w:rPr>
          <w:sz w:val="28"/>
          <w:highlight w:val="white"/>
        </w:rPr>
        <w:t xml:space="preserve">в </w:t>
      </w:r>
      <w:r>
        <w:rPr>
          <w:sz w:val="28"/>
          <w:szCs w:val="28"/>
          <w:highlight w:val="white"/>
        </w:rPr>
        <w:t>областном государстве</w:t>
      </w:r>
      <w:r>
        <w:rPr>
          <w:sz w:val="28"/>
          <w:szCs w:val="28"/>
        </w:rPr>
        <w:t>нном бюджетном учреждении «Управление социальной защиты и социального обслуживания населения по Куйтунскому району»</w:t>
      </w:r>
    </w:p>
    <w:p w:rsidR="00086020" w:rsidRDefault="00086020">
      <w:pPr>
        <w:jc w:val="both"/>
        <w:rPr>
          <w:sz w:val="28"/>
          <w:szCs w:val="28"/>
        </w:rPr>
      </w:pPr>
    </w:p>
    <w:tbl>
      <w:tblPr>
        <w:tblStyle w:val="af"/>
        <w:tblW w:w="0" w:type="auto"/>
        <w:tblLayout w:type="fixed"/>
        <w:tblLook w:val="04A0" w:firstRow="1" w:lastRow="0" w:firstColumn="1" w:lastColumn="0" w:noHBand="0" w:noVBand="1"/>
      </w:tblPr>
      <w:tblGrid>
        <w:gridCol w:w="4734"/>
        <w:gridCol w:w="2976"/>
        <w:gridCol w:w="2268"/>
      </w:tblGrid>
      <w:tr w:rsidR="00086020">
        <w:tc>
          <w:tcPr>
            <w:tcW w:w="4734" w:type="dxa"/>
          </w:tcPr>
          <w:p w:rsidR="00086020" w:rsidRDefault="00D53D62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ФИО                                       </w:t>
            </w:r>
          </w:p>
          <w:p w:rsidR="00086020" w:rsidRDefault="00D53D62">
            <w:pPr>
              <w:jc w:val="both"/>
            </w:pPr>
            <w:r>
              <w:rPr>
                <w:sz w:val="28"/>
                <w:szCs w:val="28"/>
              </w:rPr>
              <w:t xml:space="preserve">                 </w:t>
            </w:r>
          </w:p>
        </w:tc>
        <w:tc>
          <w:tcPr>
            <w:tcW w:w="2976" w:type="dxa"/>
          </w:tcPr>
          <w:p w:rsidR="00086020" w:rsidRDefault="00D53D62">
            <w:pPr>
              <w:jc w:val="both"/>
            </w:pPr>
            <w:r>
              <w:rPr>
                <w:sz w:val="28"/>
                <w:szCs w:val="28"/>
              </w:rPr>
              <w:t xml:space="preserve"> Дата                           </w:t>
            </w:r>
          </w:p>
        </w:tc>
        <w:tc>
          <w:tcPr>
            <w:tcW w:w="2268" w:type="dxa"/>
          </w:tcPr>
          <w:p w:rsidR="00086020" w:rsidRDefault="00D53D62">
            <w:pPr>
              <w:jc w:val="both"/>
            </w:pPr>
            <w:r>
              <w:rPr>
                <w:sz w:val="28"/>
                <w:szCs w:val="28"/>
              </w:rPr>
              <w:t>Подпись</w:t>
            </w:r>
          </w:p>
        </w:tc>
      </w:tr>
      <w:tr w:rsidR="00086020">
        <w:tc>
          <w:tcPr>
            <w:tcW w:w="4734" w:type="dxa"/>
          </w:tcPr>
          <w:p w:rsidR="00086020" w:rsidRDefault="00086020">
            <w:pPr>
              <w:jc w:val="both"/>
            </w:pPr>
          </w:p>
          <w:p w:rsidR="00086020" w:rsidRDefault="00086020">
            <w:pPr>
              <w:jc w:val="both"/>
            </w:pPr>
          </w:p>
        </w:tc>
        <w:tc>
          <w:tcPr>
            <w:tcW w:w="2976" w:type="dxa"/>
          </w:tcPr>
          <w:p w:rsidR="00086020" w:rsidRDefault="00086020">
            <w:pPr>
              <w:jc w:val="both"/>
            </w:pPr>
          </w:p>
        </w:tc>
        <w:tc>
          <w:tcPr>
            <w:tcW w:w="2268" w:type="dxa"/>
          </w:tcPr>
          <w:p w:rsidR="00086020" w:rsidRDefault="00086020">
            <w:pPr>
              <w:jc w:val="both"/>
            </w:pPr>
          </w:p>
        </w:tc>
      </w:tr>
      <w:tr w:rsidR="00086020">
        <w:tc>
          <w:tcPr>
            <w:tcW w:w="4734" w:type="dxa"/>
          </w:tcPr>
          <w:p w:rsidR="00086020" w:rsidRDefault="00086020">
            <w:pPr>
              <w:jc w:val="both"/>
            </w:pPr>
          </w:p>
          <w:p w:rsidR="00086020" w:rsidRDefault="00086020">
            <w:pPr>
              <w:jc w:val="both"/>
            </w:pPr>
          </w:p>
        </w:tc>
        <w:tc>
          <w:tcPr>
            <w:tcW w:w="2976" w:type="dxa"/>
          </w:tcPr>
          <w:p w:rsidR="00086020" w:rsidRDefault="00086020">
            <w:pPr>
              <w:jc w:val="both"/>
            </w:pPr>
          </w:p>
        </w:tc>
        <w:tc>
          <w:tcPr>
            <w:tcW w:w="2268" w:type="dxa"/>
          </w:tcPr>
          <w:p w:rsidR="00086020" w:rsidRDefault="00086020">
            <w:pPr>
              <w:jc w:val="both"/>
            </w:pPr>
          </w:p>
        </w:tc>
      </w:tr>
      <w:tr w:rsidR="00086020">
        <w:tc>
          <w:tcPr>
            <w:tcW w:w="4734" w:type="dxa"/>
          </w:tcPr>
          <w:p w:rsidR="00086020" w:rsidRDefault="00086020">
            <w:pPr>
              <w:jc w:val="both"/>
            </w:pPr>
          </w:p>
          <w:p w:rsidR="00086020" w:rsidRDefault="00086020">
            <w:pPr>
              <w:jc w:val="both"/>
            </w:pPr>
          </w:p>
        </w:tc>
        <w:tc>
          <w:tcPr>
            <w:tcW w:w="2976" w:type="dxa"/>
          </w:tcPr>
          <w:p w:rsidR="00086020" w:rsidRDefault="00086020">
            <w:pPr>
              <w:jc w:val="both"/>
            </w:pPr>
          </w:p>
        </w:tc>
        <w:tc>
          <w:tcPr>
            <w:tcW w:w="2268" w:type="dxa"/>
          </w:tcPr>
          <w:p w:rsidR="00086020" w:rsidRDefault="00086020">
            <w:pPr>
              <w:jc w:val="both"/>
            </w:pPr>
          </w:p>
        </w:tc>
      </w:tr>
      <w:tr w:rsidR="00086020">
        <w:tc>
          <w:tcPr>
            <w:tcW w:w="4734" w:type="dxa"/>
          </w:tcPr>
          <w:p w:rsidR="00086020" w:rsidRDefault="00086020">
            <w:pPr>
              <w:jc w:val="both"/>
            </w:pPr>
          </w:p>
          <w:p w:rsidR="00086020" w:rsidRDefault="00086020">
            <w:pPr>
              <w:jc w:val="both"/>
            </w:pPr>
          </w:p>
        </w:tc>
        <w:tc>
          <w:tcPr>
            <w:tcW w:w="2976" w:type="dxa"/>
          </w:tcPr>
          <w:p w:rsidR="00086020" w:rsidRDefault="00086020">
            <w:pPr>
              <w:jc w:val="both"/>
            </w:pPr>
          </w:p>
        </w:tc>
        <w:tc>
          <w:tcPr>
            <w:tcW w:w="2268" w:type="dxa"/>
          </w:tcPr>
          <w:p w:rsidR="00086020" w:rsidRDefault="00086020">
            <w:pPr>
              <w:jc w:val="both"/>
            </w:pPr>
          </w:p>
        </w:tc>
      </w:tr>
      <w:tr w:rsidR="00086020">
        <w:tc>
          <w:tcPr>
            <w:tcW w:w="4734" w:type="dxa"/>
          </w:tcPr>
          <w:p w:rsidR="00086020" w:rsidRDefault="00086020">
            <w:pPr>
              <w:jc w:val="both"/>
            </w:pPr>
          </w:p>
          <w:p w:rsidR="00086020" w:rsidRDefault="00086020">
            <w:pPr>
              <w:jc w:val="both"/>
            </w:pPr>
          </w:p>
        </w:tc>
        <w:tc>
          <w:tcPr>
            <w:tcW w:w="2976" w:type="dxa"/>
          </w:tcPr>
          <w:p w:rsidR="00086020" w:rsidRDefault="00086020">
            <w:pPr>
              <w:jc w:val="both"/>
            </w:pPr>
          </w:p>
        </w:tc>
        <w:tc>
          <w:tcPr>
            <w:tcW w:w="2268" w:type="dxa"/>
          </w:tcPr>
          <w:p w:rsidR="00086020" w:rsidRDefault="00086020">
            <w:pPr>
              <w:jc w:val="both"/>
            </w:pPr>
          </w:p>
        </w:tc>
      </w:tr>
      <w:tr w:rsidR="00086020">
        <w:tc>
          <w:tcPr>
            <w:tcW w:w="4734" w:type="dxa"/>
          </w:tcPr>
          <w:p w:rsidR="00086020" w:rsidRDefault="00086020">
            <w:pPr>
              <w:jc w:val="both"/>
            </w:pPr>
          </w:p>
          <w:p w:rsidR="00086020" w:rsidRDefault="00086020">
            <w:pPr>
              <w:jc w:val="both"/>
            </w:pPr>
          </w:p>
        </w:tc>
        <w:tc>
          <w:tcPr>
            <w:tcW w:w="2976" w:type="dxa"/>
          </w:tcPr>
          <w:p w:rsidR="00086020" w:rsidRDefault="00086020">
            <w:pPr>
              <w:jc w:val="both"/>
            </w:pPr>
          </w:p>
        </w:tc>
        <w:tc>
          <w:tcPr>
            <w:tcW w:w="2268" w:type="dxa"/>
          </w:tcPr>
          <w:p w:rsidR="00086020" w:rsidRDefault="00086020">
            <w:pPr>
              <w:jc w:val="both"/>
            </w:pPr>
          </w:p>
        </w:tc>
      </w:tr>
      <w:tr w:rsidR="00086020">
        <w:tc>
          <w:tcPr>
            <w:tcW w:w="4734" w:type="dxa"/>
          </w:tcPr>
          <w:p w:rsidR="00086020" w:rsidRDefault="00086020">
            <w:pPr>
              <w:jc w:val="both"/>
            </w:pPr>
          </w:p>
          <w:p w:rsidR="00086020" w:rsidRDefault="00086020">
            <w:pPr>
              <w:jc w:val="both"/>
            </w:pPr>
          </w:p>
        </w:tc>
        <w:tc>
          <w:tcPr>
            <w:tcW w:w="2976" w:type="dxa"/>
          </w:tcPr>
          <w:p w:rsidR="00086020" w:rsidRDefault="00086020">
            <w:pPr>
              <w:jc w:val="both"/>
            </w:pPr>
          </w:p>
        </w:tc>
        <w:tc>
          <w:tcPr>
            <w:tcW w:w="2268" w:type="dxa"/>
          </w:tcPr>
          <w:p w:rsidR="00086020" w:rsidRDefault="00086020">
            <w:pPr>
              <w:jc w:val="both"/>
            </w:pPr>
          </w:p>
        </w:tc>
      </w:tr>
      <w:tr w:rsidR="00086020">
        <w:tc>
          <w:tcPr>
            <w:tcW w:w="4734" w:type="dxa"/>
          </w:tcPr>
          <w:p w:rsidR="00086020" w:rsidRDefault="00086020">
            <w:pPr>
              <w:jc w:val="both"/>
            </w:pPr>
          </w:p>
          <w:p w:rsidR="00086020" w:rsidRDefault="00086020">
            <w:pPr>
              <w:jc w:val="both"/>
            </w:pPr>
          </w:p>
        </w:tc>
        <w:tc>
          <w:tcPr>
            <w:tcW w:w="2976" w:type="dxa"/>
          </w:tcPr>
          <w:p w:rsidR="00086020" w:rsidRDefault="00086020">
            <w:pPr>
              <w:jc w:val="both"/>
            </w:pPr>
          </w:p>
        </w:tc>
        <w:tc>
          <w:tcPr>
            <w:tcW w:w="2268" w:type="dxa"/>
          </w:tcPr>
          <w:p w:rsidR="00086020" w:rsidRDefault="00086020">
            <w:pPr>
              <w:jc w:val="both"/>
            </w:pPr>
          </w:p>
        </w:tc>
      </w:tr>
      <w:tr w:rsidR="00086020">
        <w:tc>
          <w:tcPr>
            <w:tcW w:w="4734" w:type="dxa"/>
          </w:tcPr>
          <w:p w:rsidR="00086020" w:rsidRDefault="00086020">
            <w:pPr>
              <w:jc w:val="both"/>
            </w:pPr>
          </w:p>
          <w:p w:rsidR="00086020" w:rsidRDefault="00086020">
            <w:pPr>
              <w:jc w:val="both"/>
            </w:pPr>
          </w:p>
        </w:tc>
        <w:tc>
          <w:tcPr>
            <w:tcW w:w="2976" w:type="dxa"/>
          </w:tcPr>
          <w:p w:rsidR="00086020" w:rsidRDefault="00086020">
            <w:pPr>
              <w:jc w:val="both"/>
            </w:pPr>
          </w:p>
        </w:tc>
        <w:tc>
          <w:tcPr>
            <w:tcW w:w="2268" w:type="dxa"/>
          </w:tcPr>
          <w:p w:rsidR="00086020" w:rsidRDefault="00086020">
            <w:pPr>
              <w:jc w:val="both"/>
            </w:pPr>
          </w:p>
        </w:tc>
      </w:tr>
      <w:tr w:rsidR="00086020">
        <w:tc>
          <w:tcPr>
            <w:tcW w:w="4734" w:type="dxa"/>
          </w:tcPr>
          <w:p w:rsidR="00086020" w:rsidRDefault="00086020">
            <w:pPr>
              <w:jc w:val="both"/>
            </w:pPr>
          </w:p>
          <w:p w:rsidR="00086020" w:rsidRDefault="00086020">
            <w:pPr>
              <w:jc w:val="both"/>
            </w:pPr>
          </w:p>
        </w:tc>
        <w:tc>
          <w:tcPr>
            <w:tcW w:w="2976" w:type="dxa"/>
          </w:tcPr>
          <w:p w:rsidR="00086020" w:rsidRDefault="00086020">
            <w:pPr>
              <w:jc w:val="both"/>
            </w:pPr>
          </w:p>
        </w:tc>
        <w:tc>
          <w:tcPr>
            <w:tcW w:w="2268" w:type="dxa"/>
          </w:tcPr>
          <w:p w:rsidR="00086020" w:rsidRDefault="00086020">
            <w:pPr>
              <w:jc w:val="both"/>
            </w:pPr>
          </w:p>
        </w:tc>
      </w:tr>
      <w:tr w:rsidR="00086020">
        <w:tc>
          <w:tcPr>
            <w:tcW w:w="4734" w:type="dxa"/>
          </w:tcPr>
          <w:p w:rsidR="00086020" w:rsidRDefault="00086020">
            <w:pPr>
              <w:jc w:val="both"/>
            </w:pPr>
          </w:p>
          <w:p w:rsidR="00086020" w:rsidRDefault="00086020">
            <w:pPr>
              <w:jc w:val="both"/>
            </w:pPr>
          </w:p>
        </w:tc>
        <w:tc>
          <w:tcPr>
            <w:tcW w:w="2976" w:type="dxa"/>
          </w:tcPr>
          <w:p w:rsidR="00086020" w:rsidRDefault="00086020">
            <w:pPr>
              <w:jc w:val="both"/>
            </w:pPr>
          </w:p>
        </w:tc>
        <w:tc>
          <w:tcPr>
            <w:tcW w:w="2268" w:type="dxa"/>
          </w:tcPr>
          <w:p w:rsidR="00086020" w:rsidRDefault="00086020">
            <w:pPr>
              <w:jc w:val="both"/>
            </w:pPr>
          </w:p>
        </w:tc>
      </w:tr>
      <w:tr w:rsidR="00086020">
        <w:tc>
          <w:tcPr>
            <w:tcW w:w="4734" w:type="dxa"/>
          </w:tcPr>
          <w:p w:rsidR="00086020" w:rsidRDefault="00086020">
            <w:pPr>
              <w:jc w:val="both"/>
            </w:pPr>
          </w:p>
          <w:p w:rsidR="00086020" w:rsidRDefault="00086020">
            <w:pPr>
              <w:jc w:val="both"/>
            </w:pPr>
          </w:p>
        </w:tc>
        <w:tc>
          <w:tcPr>
            <w:tcW w:w="2976" w:type="dxa"/>
          </w:tcPr>
          <w:p w:rsidR="00086020" w:rsidRDefault="00086020">
            <w:pPr>
              <w:jc w:val="both"/>
            </w:pPr>
          </w:p>
        </w:tc>
        <w:tc>
          <w:tcPr>
            <w:tcW w:w="2268" w:type="dxa"/>
          </w:tcPr>
          <w:p w:rsidR="00086020" w:rsidRDefault="00086020">
            <w:pPr>
              <w:jc w:val="both"/>
            </w:pPr>
          </w:p>
        </w:tc>
      </w:tr>
      <w:tr w:rsidR="00086020">
        <w:tc>
          <w:tcPr>
            <w:tcW w:w="4734" w:type="dxa"/>
          </w:tcPr>
          <w:p w:rsidR="00086020" w:rsidRDefault="00086020">
            <w:pPr>
              <w:jc w:val="both"/>
            </w:pPr>
          </w:p>
          <w:p w:rsidR="00086020" w:rsidRDefault="00086020">
            <w:pPr>
              <w:jc w:val="both"/>
            </w:pPr>
          </w:p>
        </w:tc>
        <w:tc>
          <w:tcPr>
            <w:tcW w:w="2976" w:type="dxa"/>
          </w:tcPr>
          <w:p w:rsidR="00086020" w:rsidRDefault="00086020">
            <w:pPr>
              <w:jc w:val="both"/>
            </w:pPr>
          </w:p>
        </w:tc>
        <w:tc>
          <w:tcPr>
            <w:tcW w:w="2268" w:type="dxa"/>
          </w:tcPr>
          <w:p w:rsidR="00086020" w:rsidRDefault="00086020">
            <w:pPr>
              <w:jc w:val="both"/>
            </w:pPr>
          </w:p>
        </w:tc>
      </w:tr>
      <w:tr w:rsidR="00086020">
        <w:tc>
          <w:tcPr>
            <w:tcW w:w="4734" w:type="dxa"/>
          </w:tcPr>
          <w:p w:rsidR="00086020" w:rsidRDefault="00086020">
            <w:pPr>
              <w:jc w:val="both"/>
            </w:pPr>
          </w:p>
          <w:p w:rsidR="00086020" w:rsidRDefault="00086020">
            <w:pPr>
              <w:jc w:val="both"/>
            </w:pPr>
          </w:p>
        </w:tc>
        <w:tc>
          <w:tcPr>
            <w:tcW w:w="2976" w:type="dxa"/>
          </w:tcPr>
          <w:p w:rsidR="00086020" w:rsidRDefault="00086020">
            <w:pPr>
              <w:jc w:val="both"/>
            </w:pPr>
          </w:p>
        </w:tc>
        <w:tc>
          <w:tcPr>
            <w:tcW w:w="2268" w:type="dxa"/>
          </w:tcPr>
          <w:p w:rsidR="00086020" w:rsidRDefault="00086020">
            <w:pPr>
              <w:jc w:val="both"/>
            </w:pPr>
          </w:p>
        </w:tc>
      </w:tr>
      <w:tr w:rsidR="00086020">
        <w:tc>
          <w:tcPr>
            <w:tcW w:w="4734" w:type="dxa"/>
          </w:tcPr>
          <w:p w:rsidR="00086020" w:rsidRDefault="00086020">
            <w:pPr>
              <w:jc w:val="both"/>
            </w:pPr>
          </w:p>
          <w:p w:rsidR="00086020" w:rsidRDefault="00086020">
            <w:pPr>
              <w:jc w:val="both"/>
            </w:pPr>
          </w:p>
        </w:tc>
        <w:tc>
          <w:tcPr>
            <w:tcW w:w="2976" w:type="dxa"/>
          </w:tcPr>
          <w:p w:rsidR="00086020" w:rsidRDefault="00086020">
            <w:pPr>
              <w:jc w:val="both"/>
            </w:pPr>
          </w:p>
        </w:tc>
        <w:tc>
          <w:tcPr>
            <w:tcW w:w="2268" w:type="dxa"/>
          </w:tcPr>
          <w:p w:rsidR="00086020" w:rsidRDefault="00086020">
            <w:pPr>
              <w:jc w:val="both"/>
            </w:pPr>
          </w:p>
        </w:tc>
      </w:tr>
      <w:tr w:rsidR="00086020">
        <w:tc>
          <w:tcPr>
            <w:tcW w:w="4734" w:type="dxa"/>
          </w:tcPr>
          <w:p w:rsidR="00086020" w:rsidRDefault="00086020">
            <w:pPr>
              <w:jc w:val="both"/>
            </w:pPr>
          </w:p>
          <w:p w:rsidR="00086020" w:rsidRDefault="00086020">
            <w:pPr>
              <w:jc w:val="both"/>
            </w:pPr>
          </w:p>
        </w:tc>
        <w:tc>
          <w:tcPr>
            <w:tcW w:w="2976" w:type="dxa"/>
          </w:tcPr>
          <w:p w:rsidR="00086020" w:rsidRDefault="00086020">
            <w:pPr>
              <w:jc w:val="both"/>
            </w:pPr>
          </w:p>
        </w:tc>
        <w:tc>
          <w:tcPr>
            <w:tcW w:w="2268" w:type="dxa"/>
          </w:tcPr>
          <w:p w:rsidR="00086020" w:rsidRDefault="00086020">
            <w:pPr>
              <w:jc w:val="both"/>
            </w:pPr>
          </w:p>
        </w:tc>
      </w:tr>
      <w:tr w:rsidR="00086020">
        <w:tc>
          <w:tcPr>
            <w:tcW w:w="4734" w:type="dxa"/>
          </w:tcPr>
          <w:p w:rsidR="00086020" w:rsidRDefault="00086020">
            <w:pPr>
              <w:jc w:val="both"/>
            </w:pPr>
          </w:p>
          <w:p w:rsidR="00086020" w:rsidRDefault="00086020">
            <w:pPr>
              <w:jc w:val="both"/>
            </w:pPr>
          </w:p>
        </w:tc>
        <w:tc>
          <w:tcPr>
            <w:tcW w:w="2976" w:type="dxa"/>
          </w:tcPr>
          <w:p w:rsidR="00086020" w:rsidRDefault="00086020">
            <w:pPr>
              <w:jc w:val="both"/>
            </w:pPr>
          </w:p>
        </w:tc>
        <w:tc>
          <w:tcPr>
            <w:tcW w:w="2268" w:type="dxa"/>
          </w:tcPr>
          <w:p w:rsidR="00086020" w:rsidRDefault="00086020">
            <w:pPr>
              <w:jc w:val="both"/>
            </w:pPr>
          </w:p>
        </w:tc>
      </w:tr>
      <w:tr w:rsidR="00086020">
        <w:tc>
          <w:tcPr>
            <w:tcW w:w="4734" w:type="dxa"/>
          </w:tcPr>
          <w:p w:rsidR="00086020" w:rsidRDefault="00086020">
            <w:pPr>
              <w:jc w:val="both"/>
            </w:pPr>
          </w:p>
          <w:p w:rsidR="00086020" w:rsidRDefault="00086020">
            <w:pPr>
              <w:jc w:val="both"/>
            </w:pPr>
          </w:p>
        </w:tc>
        <w:tc>
          <w:tcPr>
            <w:tcW w:w="2976" w:type="dxa"/>
          </w:tcPr>
          <w:p w:rsidR="00086020" w:rsidRDefault="00086020">
            <w:pPr>
              <w:jc w:val="both"/>
            </w:pPr>
          </w:p>
        </w:tc>
        <w:tc>
          <w:tcPr>
            <w:tcW w:w="2268" w:type="dxa"/>
          </w:tcPr>
          <w:p w:rsidR="00086020" w:rsidRDefault="00086020">
            <w:pPr>
              <w:jc w:val="both"/>
            </w:pPr>
          </w:p>
        </w:tc>
      </w:tr>
      <w:tr w:rsidR="00086020">
        <w:tc>
          <w:tcPr>
            <w:tcW w:w="4734" w:type="dxa"/>
          </w:tcPr>
          <w:p w:rsidR="00086020" w:rsidRDefault="00086020">
            <w:pPr>
              <w:jc w:val="both"/>
            </w:pPr>
          </w:p>
          <w:p w:rsidR="00086020" w:rsidRDefault="00086020">
            <w:pPr>
              <w:jc w:val="both"/>
            </w:pPr>
          </w:p>
        </w:tc>
        <w:tc>
          <w:tcPr>
            <w:tcW w:w="2976" w:type="dxa"/>
          </w:tcPr>
          <w:p w:rsidR="00086020" w:rsidRDefault="00086020">
            <w:pPr>
              <w:jc w:val="both"/>
            </w:pPr>
          </w:p>
        </w:tc>
        <w:tc>
          <w:tcPr>
            <w:tcW w:w="2268" w:type="dxa"/>
          </w:tcPr>
          <w:p w:rsidR="00086020" w:rsidRDefault="00086020">
            <w:pPr>
              <w:jc w:val="both"/>
            </w:pPr>
          </w:p>
        </w:tc>
      </w:tr>
      <w:tr w:rsidR="00086020">
        <w:trPr>
          <w:trHeight w:val="276"/>
        </w:trPr>
        <w:tc>
          <w:tcPr>
            <w:tcW w:w="4734" w:type="dxa"/>
            <w:vMerge w:val="restart"/>
          </w:tcPr>
          <w:p w:rsidR="00086020" w:rsidRDefault="00086020">
            <w:pPr>
              <w:jc w:val="both"/>
            </w:pPr>
          </w:p>
          <w:p w:rsidR="00086020" w:rsidRDefault="00086020">
            <w:pPr>
              <w:jc w:val="both"/>
            </w:pPr>
          </w:p>
        </w:tc>
        <w:tc>
          <w:tcPr>
            <w:tcW w:w="2976" w:type="dxa"/>
            <w:vMerge w:val="restart"/>
          </w:tcPr>
          <w:p w:rsidR="00086020" w:rsidRDefault="00086020">
            <w:pPr>
              <w:jc w:val="both"/>
            </w:pPr>
          </w:p>
        </w:tc>
        <w:tc>
          <w:tcPr>
            <w:tcW w:w="2268" w:type="dxa"/>
            <w:vMerge w:val="restart"/>
          </w:tcPr>
          <w:p w:rsidR="00086020" w:rsidRDefault="00086020">
            <w:pPr>
              <w:jc w:val="both"/>
            </w:pPr>
          </w:p>
        </w:tc>
      </w:tr>
      <w:tr w:rsidR="00086020">
        <w:trPr>
          <w:trHeight w:val="276"/>
        </w:trPr>
        <w:tc>
          <w:tcPr>
            <w:tcW w:w="4734" w:type="dxa"/>
            <w:vMerge w:val="restart"/>
          </w:tcPr>
          <w:p w:rsidR="00086020" w:rsidRDefault="00086020">
            <w:pPr>
              <w:jc w:val="both"/>
            </w:pPr>
          </w:p>
          <w:p w:rsidR="00086020" w:rsidRDefault="00086020">
            <w:pPr>
              <w:jc w:val="both"/>
            </w:pPr>
          </w:p>
        </w:tc>
        <w:tc>
          <w:tcPr>
            <w:tcW w:w="2976" w:type="dxa"/>
            <w:vMerge w:val="restart"/>
          </w:tcPr>
          <w:p w:rsidR="00086020" w:rsidRDefault="00086020">
            <w:pPr>
              <w:jc w:val="both"/>
            </w:pPr>
          </w:p>
        </w:tc>
        <w:tc>
          <w:tcPr>
            <w:tcW w:w="2268" w:type="dxa"/>
            <w:vMerge w:val="restart"/>
          </w:tcPr>
          <w:p w:rsidR="00086020" w:rsidRDefault="00086020">
            <w:pPr>
              <w:jc w:val="both"/>
            </w:pPr>
          </w:p>
        </w:tc>
      </w:tr>
      <w:tr w:rsidR="00086020">
        <w:trPr>
          <w:trHeight w:val="276"/>
        </w:trPr>
        <w:tc>
          <w:tcPr>
            <w:tcW w:w="4734" w:type="dxa"/>
            <w:vMerge w:val="restart"/>
          </w:tcPr>
          <w:p w:rsidR="00086020" w:rsidRDefault="00086020">
            <w:pPr>
              <w:jc w:val="both"/>
            </w:pPr>
          </w:p>
          <w:p w:rsidR="00086020" w:rsidRDefault="00086020">
            <w:pPr>
              <w:jc w:val="both"/>
            </w:pPr>
          </w:p>
        </w:tc>
        <w:tc>
          <w:tcPr>
            <w:tcW w:w="2976" w:type="dxa"/>
            <w:vMerge w:val="restart"/>
          </w:tcPr>
          <w:p w:rsidR="00086020" w:rsidRDefault="00086020">
            <w:pPr>
              <w:jc w:val="both"/>
            </w:pPr>
          </w:p>
        </w:tc>
        <w:tc>
          <w:tcPr>
            <w:tcW w:w="2268" w:type="dxa"/>
            <w:vMerge w:val="restart"/>
          </w:tcPr>
          <w:p w:rsidR="00086020" w:rsidRDefault="00086020">
            <w:pPr>
              <w:jc w:val="both"/>
            </w:pPr>
          </w:p>
        </w:tc>
      </w:tr>
      <w:tr w:rsidR="00086020">
        <w:trPr>
          <w:trHeight w:val="276"/>
        </w:trPr>
        <w:tc>
          <w:tcPr>
            <w:tcW w:w="4734" w:type="dxa"/>
            <w:vMerge w:val="restart"/>
          </w:tcPr>
          <w:p w:rsidR="00086020" w:rsidRDefault="00086020">
            <w:pPr>
              <w:jc w:val="both"/>
            </w:pPr>
          </w:p>
          <w:p w:rsidR="00086020" w:rsidRDefault="00086020">
            <w:pPr>
              <w:jc w:val="both"/>
            </w:pPr>
          </w:p>
        </w:tc>
        <w:tc>
          <w:tcPr>
            <w:tcW w:w="2976" w:type="dxa"/>
            <w:vMerge w:val="restart"/>
          </w:tcPr>
          <w:p w:rsidR="00086020" w:rsidRDefault="00086020">
            <w:pPr>
              <w:jc w:val="both"/>
            </w:pPr>
          </w:p>
        </w:tc>
        <w:tc>
          <w:tcPr>
            <w:tcW w:w="2268" w:type="dxa"/>
            <w:vMerge w:val="restart"/>
          </w:tcPr>
          <w:p w:rsidR="00086020" w:rsidRDefault="00086020">
            <w:pPr>
              <w:jc w:val="both"/>
            </w:pPr>
          </w:p>
        </w:tc>
      </w:tr>
      <w:tr w:rsidR="00086020">
        <w:trPr>
          <w:trHeight w:val="276"/>
        </w:trPr>
        <w:tc>
          <w:tcPr>
            <w:tcW w:w="4734" w:type="dxa"/>
            <w:vMerge w:val="restart"/>
          </w:tcPr>
          <w:p w:rsidR="00086020" w:rsidRDefault="00086020">
            <w:pPr>
              <w:jc w:val="both"/>
            </w:pPr>
          </w:p>
          <w:p w:rsidR="00086020" w:rsidRDefault="00086020">
            <w:pPr>
              <w:jc w:val="both"/>
            </w:pPr>
          </w:p>
        </w:tc>
        <w:tc>
          <w:tcPr>
            <w:tcW w:w="2976" w:type="dxa"/>
            <w:vMerge w:val="restart"/>
          </w:tcPr>
          <w:p w:rsidR="00086020" w:rsidRDefault="00086020">
            <w:pPr>
              <w:jc w:val="both"/>
            </w:pPr>
          </w:p>
        </w:tc>
        <w:tc>
          <w:tcPr>
            <w:tcW w:w="2268" w:type="dxa"/>
            <w:vMerge w:val="restart"/>
          </w:tcPr>
          <w:p w:rsidR="00086020" w:rsidRDefault="00086020">
            <w:pPr>
              <w:jc w:val="both"/>
            </w:pPr>
          </w:p>
        </w:tc>
      </w:tr>
    </w:tbl>
    <w:p w:rsidR="00086020" w:rsidRDefault="00086020">
      <w:pPr>
        <w:jc w:val="both"/>
        <w:rPr>
          <w:sz w:val="28"/>
          <w:szCs w:val="28"/>
        </w:rPr>
      </w:pPr>
    </w:p>
    <w:p w:rsidR="00086020" w:rsidRDefault="00086020">
      <w:pPr>
        <w:jc w:val="both"/>
        <w:rPr>
          <w:sz w:val="28"/>
          <w:szCs w:val="28"/>
        </w:rPr>
      </w:pPr>
    </w:p>
    <w:p w:rsidR="00086020" w:rsidRDefault="00086020"/>
    <w:sectPr w:rsidR="00086020">
      <w:pgSz w:w="11906" w:h="16838"/>
      <w:pgMar w:top="815" w:right="1332" w:bottom="716" w:left="1327" w:header="709" w:footer="709" w:gutter="0"/>
      <w:cols w:space="1701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86020" w:rsidRDefault="00D53D62">
      <w:r>
        <w:separator/>
      </w:r>
    </w:p>
  </w:endnote>
  <w:endnote w:type="continuationSeparator" w:id="0">
    <w:p w:rsidR="00086020" w:rsidRDefault="00D53D6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PT Astra Serif">
    <w:charset w:val="00"/>
    <w:family w:val="auto"/>
    <w:pitch w:val="default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Noto Sans Devanagari">
    <w:charset w:val="00"/>
    <w:family w:val="auto"/>
    <w:pitch w:val="default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nos">
    <w:altName w:val="Times New Roman"/>
    <w:charset w:val="00"/>
    <w:family w:val="auto"/>
    <w:pitch w:val="default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86020" w:rsidRDefault="00D53D62">
      <w:r>
        <w:separator/>
      </w:r>
    </w:p>
  </w:footnote>
  <w:footnote w:type="continuationSeparator" w:id="0">
    <w:p w:rsidR="00086020" w:rsidRDefault="00D53D6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C6A7AE1"/>
    <w:multiLevelType w:val="hybridMultilevel"/>
    <w:tmpl w:val="DC6826B8"/>
    <w:lvl w:ilvl="0" w:tplc="D18A2594">
      <w:start w:val="1"/>
      <w:numFmt w:val="bullet"/>
      <w:lvlText w:val="–"/>
      <w:lvlJc w:val="left"/>
      <w:pPr>
        <w:ind w:left="720" w:hanging="360"/>
      </w:pPr>
      <w:rPr>
        <w:rFonts w:ascii="Arial" w:eastAsia="Arial" w:hAnsi="Arial" w:cs="Arial" w:hint="default"/>
      </w:rPr>
    </w:lvl>
    <w:lvl w:ilvl="1" w:tplc="0E74B5AE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 w:tplc="4E22BC96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 w:tplc="5900DC62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 w:tplc="1B7CC616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 w:tplc="D5BA02FA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 w:tplc="6F4048B2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 w:tplc="348432E2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 w:tplc="60C4D06C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1" w15:restartNumberingAfterBreak="0">
    <w:nsid w:val="0D163E5A"/>
    <w:multiLevelType w:val="hybridMultilevel"/>
    <w:tmpl w:val="80EAFB28"/>
    <w:lvl w:ilvl="0" w:tplc="B028A5F0">
      <w:start w:val="1"/>
      <w:numFmt w:val="decimal"/>
      <w:lvlText w:val="%1)"/>
      <w:lvlJc w:val="left"/>
    </w:lvl>
    <w:lvl w:ilvl="1" w:tplc="71287F04">
      <w:start w:val="1"/>
      <w:numFmt w:val="lowerLetter"/>
      <w:lvlText w:val="%2."/>
      <w:lvlJc w:val="left"/>
      <w:pPr>
        <w:ind w:left="1440" w:hanging="360"/>
      </w:pPr>
    </w:lvl>
    <w:lvl w:ilvl="2" w:tplc="5080C950">
      <w:start w:val="1"/>
      <w:numFmt w:val="lowerRoman"/>
      <w:lvlText w:val="%3."/>
      <w:lvlJc w:val="right"/>
      <w:pPr>
        <w:ind w:left="2160" w:hanging="180"/>
      </w:pPr>
    </w:lvl>
    <w:lvl w:ilvl="3" w:tplc="83FE4BD4">
      <w:start w:val="1"/>
      <w:numFmt w:val="decimal"/>
      <w:lvlText w:val="%4."/>
      <w:lvlJc w:val="left"/>
      <w:pPr>
        <w:ind w:left="2880" w:hanging="360"/>
      </w:pPr>
    </w:lvl>
    <w:lvl w:ilvl="4" w:tplc="73166C58">
      <w:start w:val="1"/>
      <w:numFmt w:val="lowerLetter"/>
      <w:lvlText w:val="%5."/>
      <w:lvlJc w:val="left"/>
      <w:pPr>
        <w:ind w:left="3600" w:hanging="360"/>
      </w:pPr>
    </w:lvl>
    <w:lvl w:ilvl="5" w:tplc="DA9AFAA4">
      <w:start w:val="1"/>
      <w:numFmt w:val="lowerRoman"/>
      <w:lvlText w:val="%6."/>
      <w:lvlJc w:val="right"/>
      <w:pPr>
        <w:ind w:left="4320" w:hanging="180"/>
      </w:pPr>
    </w:lvl>
    <w:lvl w:ilvl="6" w:tplc="EF229146">
      <w:start w:val="1"/>
      <w:numFmt w:val="decimal"/>
      <w:lvlText w:val="%7."/>
      <w:lvlJc w:val="left"/>
      <w:pPr>
        <w:ind w:left="5040" w:hanging="360"/>
      </w:pPr>
    </w:lvl>
    <w:lvl w:ilvl="7" w:tplc="C1A09A8C">
      <w:start w:val="1"/>
      <w:numFmt w:val="lowerLetter"/>
      <w:lvlText w:val="%8."/>
      <w:lvlJc w:val="left"/>
      <w:pPr>
        <w:ind w:left="5760" w:hanging="360"/>
      </w:pPr>
    </w:lvl>
    <w:lvl w:ilvl="8" w:tplc="927AC610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A660212"/>
    <w:multiLevelType w:val="hybridMultilevel"/>
    <w:tmpl w:val="49AC9C08"/>
    <w:lvl w:ilvl="0" w:tplc="4DDA180A">
      <w:start w:val="1"/>
      <w:numFmt w:val="bullet"/>
      <w:lvlText w:val="ü"/>
      <w:lvlJc w:val="left"/>
      <w:pPr>
        <w:ind w:left="720" w:hanging="360"/>
      </w:pPr>
      <w:rPr>
        <w:rFonts w:ascii="Wingdings" w:eastAsia="Wingdings" w:hAnsi="Wingdings" w:cs="Wingdings" w:hint="default"/>
      </w:rPr>
    </w:lvl>
    <w:lvl w:ilvl="1" w:tplc="94A03CE0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 w:tplc="AE3CDB76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 w:tplc="F27CFDF0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 w:tplc="695089CE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 w:tplc="1AB4AF6C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 w:tplc="65861ED6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 w:tplc="62AC00B8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 w:tplc="D5FCA176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3" w15:restartNumberingAfterBreak="0">
    <w:nsid w:val="1C9B29BB"/>
    <w:multiLevelType w:val="hybridMultilevel"/>
    <w:tmpl w:val="69E0532E"/>
    <w:lvl w:ilvl="0" w:tplc="6564139C">
      <w:start w:val="1"/>
      <w:numFmt w:val="bullet"/>
      <w:lvlText w:val="–"/>
      <w:lvlJc w:val="left"/>
      <w:pPr>
        <w:ind w:left="720" w:hanging="360"/>
      </w:pPr>
      <w:rPr>
        <w:rFonts w:ascii="Arial" w:eastAsia="Arial" w:hAnsi="Arial" w:cs="Arial" w:hint="default"/>
      </w:rPr>
    </w:lvl>
    <w:lvl w:ilvl="1" w:tplc="B51A5B84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 w:tplc="2A6CC05E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 w:tplc="51EE96EC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 w:tplc="7FF2D99A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 w:tplc="8E0AC084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 w:tplc="02C82CF0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 w:tplc="7F763AD8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 w:tplc="FF8C59A0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4" w15:restartNumberingAfterBreak="0">
    <w:nsid w:val="32E83187"/>
    <w:multiLevelType w:val="hybridMultilevel"/>
    <w:tmpl w:val="A6465E52"/>
    <w:lvl w:ilvl="0" w:tplc="C35AEDCE">
      <w:start w:val="1"/>
      <w:numFmt w:val="bullet"/>
      <w:lvlText w:val="ü"/>
      <w:lvlJc w:val="left"/>
      <w:pPr>
        <w:ind w:left="720" w:hanging="360"/>
      </w:pPr>
      <w:rPr>
        <w:rFonts w:ascii="Wingdings" w:eastAsia="Wingdings" w:hAnsi="Wingdings" w:cs="Wingdings" w:hint="default"/>
      </w:rPr>
    </w:lvl>
    <w:lvl w:ilvl="1" w:tplc="8E943150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 w:tplc="5A92FE18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 w:tplc="7AC2D5E8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 w:tplc="C432388E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 w:tplc="FA702F52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 w:tplc="BB7E72C4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 w:tplc="47469B2E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 w:tplc="E4820BCE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5" w15:restartNumberingAfterBreak="0">
    <w:nsid w:val="38637ACE"/>
    <w:multiLevelType w:val="hybridMultilevel"/>
    <w:tmpl w:val="08ECA496"/>
    <w:lvl w:ilvl="0" w:tplc="7CB6D972">
      <w:start w:val="1"/>
      <w:numFmt w:val="bullet"/>
      <w:lvlText w:val="ü"/>
      <w:lvlJc w:val="left"/>
      <w:pPr>
        <w:ind w:left="720" w:hanging="360"/>
      </w:pPr>
      <w:rPr>
        <w:rFonts w:ascii="Wingdings" w:eastAsia="Wingdings" w:hAnsi="Wingdings" w:cs="Wingdings" w:hint="default"/>
      </w:rPr>
    </w:lvl>
    <w:lvl w:ilvl="1" w:tplc="73D89A18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 w:tplc="F0046BC4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 w:tplc="C6101126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 w:tplc="2A5C9040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 w:tplc="7DE8C046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 w:tplc="F5B814BC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 w:tplc="C87E0DFE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 w:tplc="2E527F1E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6" w15:restartNumberingAfterBreak="0">
    <w:nsid w:val="3AF87293"/>
    <w:multiLevelType w:val="multilevel"/>
    <w:tmpl w:val="C5EEDDFC"/>
    <w:lvl w:ilvl="0">
      <w:start w:val="1"/>
      <w:numFmt w:val="decimal"/>
      <w:lvlText w:val="%1."/>
      <w:lvlJc w:val="left"/>
      <w:pPr>
        <w:tabs>
          <w:tab w:val="num" w:pos="0"/>
        </w:tabs>
        <w:ind w:left="644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0"/>
        </w:tabs>
        <w:ind w:left="644" w:hanging="360"/>
      </w:pPr>
      <w:rPr>
        <w:b/>
      </w:r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1080" w:hanging="720"/>
      </w:pPr>
      <w:rPr>
        <w:b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080" w:hanging="720"/>
      </w:pPr>
      <w:rPr>
        <w:b/>
      </w:r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1440" w:hanging="1080"/>
      </w:pPr>
      <w:rPr>
        <w:b/>
      </w:r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1440" w:hanging="1080"/>
      </w:pPr>
      <w:rPr>
        <w:b/>
      </w:r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1800" w:hanging="1440"/>
      </w:pPr>
      <w:rPr>
        <w:b/>
      </w:r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1800" w:hanging="1440"/>
      </w:pPr>
      <w:rPr>
        <w:b/>
      </w:r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2160" w:hanging="1800"/>
      </w:pPr>
      <w:rPr>
        <w:b/>
      </w:rPr>
    </w:lvl>
  </w:abstractNum>
  <w:abstractNum w:abstractNumId="7" w15:restartNumberingAfterBreak="0">
    <w:nsid w:val="456C0BA6"/>
    <w:multiLevelType w:val="hybridMultilevel"/>
    <w:tmpl w:val="47D06B9A"/>
    <w:lvl w:ilvl="0" w:tplc="521421A0">
      <w:start w:val="1"/>
      <w:numFmt w:val="bullet"/>
      <w:lvlText w:val="ü"/>
      <w:lvlJc w:val="left"/>
      <w:pPr>
        <w:ind w:left="720" w:hanging="360"/>
      </w:pPr>
      <w:rPr>
        <w:rFonts w:ascii="Wingdings" w:eastAsia="Wingdings" w:hAnsi="Wingdings" w:cs="Wingdings" w:hint="default"/>
      </w:rPr>
    </w:lvl>
    <w:lvl w:ilvl="1" w:tplc="4D0C2450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 w:tplc="9130420A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 w:tplc="EBD87522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 w:tplc="0092620E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 w:tplc="3D32F2A8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 w:tplc="D7FEDB44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 w:tplc="44DAB09A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 w:tplc="A3C682F4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8" w15:restartNumberingAfterBreak="0">
    <w:nsid w:val="5978133B"/>
    <w:multiLevelType w:val="hybridMultilevel"/>
    <w:tmpl w:val="E6C83668"/>
    <w:lvl w:ilvl="0" w:tplc="9604AF2C">
      <w:start w:val="1"/>
      <w:numFmt w:val="decimal"/>
      <w:suff w:val="nothing"/>
      <w:lvlText w:val=""/>
      <w:lvlJc w:val="left"/>
      <w:pPr>
        <w:tabs>
          <w:tab w:val="num" w:pos="0"/>
        </w:tabs>
        <w:ind w:left="0" w:firstLine="0"/>
      </w:pPr>
    </w:lvl>
    <w:lvl w:ilvl="1" w:tplc="C274976A">
      <w:start w:val="1"/>
      <w:numFmt w:val="decimal"/>
      <w:suff w:val="nothing"/>
      <w:lvlText w:val=""/>
      <w:lvlJc w:val="left"/>
      <w:pPr>
        <w:tabs>
          <w:tab w:val="num" w:pos="0"/>
        </w:tabs>
        <w:ind w:left="0" w:firstLine="0"/>
      </w:pPr>
    </w:lvl>
    <w:lvl w:ilvl="2" w:tplc="5660F97C">
      <w:start w:val="1"/>
      <w:numFmt w:val="decimal"/>
      <w:suff w:val="nothing"/>
      <w:lvlText w:val=""/>
      <w:lvlJc w:val="left"/>
      <w:pPr>
        <w:tabs>
          <w:tab w:val="num" w:pos="0"/>
        </w:tabs>
        <w:ind w:left="0" w:firstLine="0"/>
      </w:pPr>
    </w:lvl>
    <w:lvl w:ilvl="3" w:tplc="A42A502C">
      <w:start w:val="1"/>
      <w:numFmt w:val="decimal"/>
      <w:suff w:val="nothing"/>
      <w:lvlText w:val=""/>
      <w:lvlJc w:val="left"/>
      <w:pPr>
        <w:tabs>
          <w:tab w:val="num" w:pos="0"/>
        </w:tabs>
        <w:ind w:left="0" w:firstLine="0"/>
      </w:pPr>
    </w:lvl>
    <w:lvl w:ilvl="4" w:tplc="F8C8B77E">
      <w:start w:val="1"/>
      <w:numFmt w:val="decimal"/>
      <w:suff w:val="nothing"/>
      <w:lvlText w:val=""/>
      <w:lvlJc w:val="left"/>
      <w:pPr>
        <w:tabs>
          <w:tab w:val="num" w:pos="0"/>
        </w:tabs>
        <w:ind w:left="0" w:firstLine="0"/>
      </w:pPr>
    </w:lvl>
    <w:lvl w:ilvl="5" w:tplc="CA8C1916">
      <w:start w:val="1"/>
      <w:numFmt w:val="decimal"/>
      <w:suff w:val="nothing"/>
      <w:lvlText w:val=""/>
      <w:lvlJc w:val="left"/>
      <w:pPr>
        <w:tabs>
          <w:tab w:val="num" w:pos="0"/>
        </w:tabs>
        <w:ind w:left="0" w:firstLine="0"/>
      </w:pPr>
    </w:lvl>
    <w:lvl w:ilvl="6" w:tplc="A2D42872">
      <w:start w:val="1"/>
      <w:numFmt w:val="decimal"/>
      <w:suff w:val="nothing"/>
      <w:lvlText w:val=""/>
      <w:lvlJc w:val="left"/>
      <w:pPr>
        <w:tabs>
          <w:tab w:val="num" w:pos="0"/>
        </w:tabs>
        <w:ind w:left="0" w:firstLine="0"/>
      </w:pPr>
    </w:lvl>
    <w:lvl w:ilvl="7" w:tplc="238E6C04">
      <w:start w:val="1"/>
      <w:numFmt w:val="decimal"/>
      <w:suff w:val="nothing"/>
      <w:lvlText w:val=""/>
      <w:lvlJc w:val="left"/>
      <w:pPr>
        <w:tabs>
          <w:tab w:val="num" w:pos="0"/>
        </w:tabs>
        <w:ind w:left="0" w:firstLine="0"/>
      </w:pPr>
    </w:lvl>
    <w:lvl w:ilvl="8" w:tplc="5BD091EC">
      <w:start w:val="1"/>
      <w:numFmt w:val="decimal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9" w15:restartNumberingAfterBreak="0">
    <w:nsid w:val="5F587A97"/>
    <w:multiLevelType w:val="hybridMultilevel"/>
    <w:tmpl w:val="68281C62"/>
    <w:lvl w:ilvl="0" w:tplc="492453A2">
      <w:start w:val="1"/>
      <w:numFmt w:val="bullet"/>
      <w:lvlText w:val="ü"/>
      <w:lvlJc w:val="left"/>
      <w:pPr>
        <w:ind w:left="720" w:hanging="360"/>
      </w:pPr>
      <w:rPr>
        <w:rFonts w:ascii="Wingdings" w:eastAsia="Wingdings" w:hAnsi="Wingdings" w:cs="Wingdings" w:hint="default"/>
      </w:rPr>
    </w:lvl>
    <w:lvl w:ilvl="1" w:tplc="FD8468EC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 w:tplc="A9047A1E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 w:tplc="3BF45EBC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 w:tplc="A6A8EB68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 w:tplc="B2D2B6CE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 w:tplc="8CBEF986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 w:tplc="5478DA60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 w:tplc="3F921C0C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10" w15:restartNumberingAfterBreak="0">
    <w:nsid w:val="63FF67A7"/>
    <w:multiLevelType w:val="hybridMultilevel"/>
    <w:tmpl w:val="6EE0EB94"/>
    <w:lvl w:ilvl="0" w:tplc="1690DC1A">
      <w:start w:val="1"/>
      <w:numFmt w:val="bullet"/>
      <w:lvlText w:val="–"/>
      <w:lvlJc w:val="left"/>
      <w:pPr>
        <w:ind w:left="720" w:hanging="360"/>
      </w:pPr>
      <w:rPr>
        <w:rFonts w:ascii="Arial" w:eastAsia="Arial" w:hAnsi="Arial" w:cs="Arial" w:hint="default"/>
      </w:rPr>
    </w:lvl>
    <w:lvl w:ilvl="1" w:tplc="6DC2328A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 w:tplc="3248423A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 w:tplc="2A88F50A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 w:tplc="185A91DE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 w:tplc="9E8029A4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 w:tplc="F92A8C46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 w:tplc="DA6861F8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 w:tplc="BD9695B8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11" w15:restartNumberingAfterBreak="0">
    <w:nsid w:val="756B4FCB"/>
    <w:multiLevelType w:val="hybridMultilevel"/>
    <w:tmpl w:val="E7F40D92"/>
    <w:lvl w:ilvl="0" w:tplc="D5BAD79E">
      <w:start w:val="1"/>
      <w:numFmt w:val="bullet"/>
      <w:lvlText w:val=""/>
      <w:lvlJc w:val="left"/>
      <w:pPr>
        <w:tabs>
          <w:tab w:val="num" w:pos="0"/>
        </w:tabs>
        <w:ind w:left="720" w:hanging="360"/>
      </w:pPr>
      <w:rPr>
        <w:rFonts w:ascii="Wingdings" w:hAnsi="Wingdings" w:cs="Wingdings"/>
        <w:sz w:val="28"/>
        <w:szCs w:val="28"/>
      </w:rPr>
    </w:lvl>
    <w:lvl w:ilvl="1" w:tplc="65B43058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 w:tplc="1C8C8D3C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 w:tplc="B5A27B72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 w:tplc="27A2E47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 w:tplc="F2C89D5C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 w:tplc="5FF0162E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 w:tplc="4B6031B2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 w:tplc="BF546D90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12" w15:restartNumberingAfterBreak="0">
    <w:nsid w:val="79772944"/>
    <w:multiLevelType w:val="hybridMultilevel"/>
    <w:tmpl w:val="85F46046"/>
    <w:lvl w:ilvl="0" w:tplc="CA3AB208">
      <w:start w:val="1"/>
      <w:numFmt w:val="bullet"/>
      <w:lvlText w:val="–"/>
      <w:lvlJc w:val="left"/>
      <w:pPr>
        <w:ind w:left="720" w:hanging="360"/>
      </w:pPr>
      <w:rPr>
        <w:rFonts w:ascii="Arial" w:eastAsia="Arial" w:hAnsi="Arial" w:cs="Arial" w:hint="default"/>
      </w:rPr>
    </w:lvl>
    <w:lvl w:ilvl="1" w:tplc="5134A9CA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 w:tplc="5CAEE928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 w:tplc="2A1CCE86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 w:tplc="5FAEF8C6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 w:tplc="59E04802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 w:tplc="D108A34C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 w:tplc="14602EFC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 w:tplc="ECD42768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num w:numId="1">
    <w:abstractNumId w:val="6"/>
  </w:num>
  <w:num w:numId="2">
    <w:abstractNumId w:val="11"/>
  </w:num>
  <w:num w:numId="3">
    <w:abstractNumId w:val="8"/>
  </w:num>
  <w:num w:numId="4">
    <w:abstractNumId w:val="7"/>
  </w:num>
  <w:num w:numId="5">
    <w:abstractNumId w:val="5"/>
  </w:num>
  <w:num w:numId="6">
    <w:abstractNumId w:val="2"/>
  </w:num>
  <w:num w:numId="7">
    <w:abstractNumId w:val="9"/>
  </w:num>
  <w:num w:numId="8">
    <w:abstractNumId w:val="4"/>
  </w:num>
  <w:num w:numId="9">
    <w:abstractNumId w:val="1"/>
  </w:num>
  <w:num w:numId="10">
    <w:abstractNumId w:val="12"/>
  </w:num>
  <w:num w:numId="11">
    <w:abstractNumId w:val="0"/>
  </w:num>
  <w:num w:numId="12">
    <w:abstractNumId w:val="3"/>
  </w:num>
  <w:num w:numId="13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1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86020"/>
    <w:rsid w:val="00086020"/>
    <w:rsid w:val="00D53D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D62C42BB-697B-44D3-A256-62600224623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uiPriority w:val="9"/>
    <w:qFormat/>
    <w:pPr>
      <w:keepNext/>
      <w:keepLines/>
      <w:spacing w:before="480" w:after="200"/>
      <w:outlineLvl w:val="0"/>
    </w:pPr>
    <w:rPr>
      <w:rFonts w:ascii="Arial" w:eastAsia="Arial" w:hAnsi="Arial" w:cs="Arial"/>
      <w:sz w:val="40"/>
      <w:szCs w:val="40"/>
    </w:rPr>
  </w:style>
  <w:style w:type="paragraph" w:styleId="2">
    <w:name w:val="heading 2"/>
    <w:basedOn w:val="a"/>
    <w:next w:val="a"/>
    <w:link w:val="20"/>
    <w:uiPriority w:val="9"/>
    <w:unhideWhenUsed/>
    <w:qFormat/>
    <w:pPr>
      <w:keepNext/>
      <w:keepLines/>
      <w:spacing w:before="360" w:after="200"/>
      <w:outlineLvl w:val="1"/>
    </w:pPr>
    <w:rPr>
      <w:rFonts w:ascii="Arial" w:eastAsia="Arial" w:hAnsi="Arial" w:cs="Arial"/>
      <w:sz w:val="34"/>
    </w:rPr>
  </w:style>
  <w:style w:type="paragraph" w:styleId="3">
    <w:name w:val="heading 3"/>
    <w:basedOn w:val="a"/>
    <w:next w:val="a"/>
    <w:link w:val="30"/>
    <w:uiPriority w:val="9"/>
    <w:unhideWhenUsed/>
    <w:qFormat/>
    <w:pPr>
      <w:keepNext/>
      <w:keepLines/>
      <w:spacing w:before="320" w:after="200"/>
      <w:outlineLvl w:val="2"/>
    </w:pPr>
    <w:rPr>
      <w:rFonts w:ascii="Arial" w:eastAsia="Arial" w:hAnsi="Arial" w:cs="Arial"/>
      <w:sz w:val="30"/>
      <w:szCs w:val="30"/>
    </w:rPr>
  </w:style>
  <w:style w:type="paragraph" w:styleId="4">
    <w:name w:val="heading 4"/>
    <w:basedOn w:val="a"/>
    <w:next w:val="a"/>
    <w:link w:val="40"/>
    <w:uiPriority w:val="9"/>
    <w:unhideWhenUsed/>
    <w:qFormat/>
    <w:pPr>
      <w:keepNext/>
      <w:keepLines/>
      <w:spacing w:before="320" w:after="200"/>
      <w:outlineLvl w:val="3"/>
    </w:pPr>
    <w:rPr>
      <w:rFonts w:ascii="Arial" w:eastAsia="Arial" w:hAnsi="Arial" w:cs="Arial"/>
      <w:b/>
      <w:bCs/>
      <w:sz w:val="26"/>
      <w:szCs w:val="26"/>
    </w:rPr>
  </w:style>
  <w:style w:type="paragraph" w:styleId="5">
    <w:name w:val="heading 5"/>
    <w:basedOn w:val="a"/>
    <w:next w:val="a"/>
    <w:link w:val="50"/>
    <w:uiPriority w:val="9"/>
    <w:unhideWhenUsed/>
    <w:qFormat/>
    <w:pPr>
      <w:keepNext/>
      <w:keepLines/>
      <w:spacing w:before="320" w:after="200"/>
      <w:outlineLvl w:val="4"/>
    </w:pPr>
    <w:rPr>
      <w:rFonts w:ascii="Arial" w:eastAsia="Arial" w:hAnsi="Arial" w:cs="Arial"/>
      <w:b/>
      <w:bCs/>
    </w:rPr>
  </w:style>
  <w:style w:type="paragraph" w:styleId="6">
    <w:name w:val="heading 6"/>
    <w:basedOn w:val="a"/>
    <w:next w:val="a"/>
    <w:link w:val="60"/>
    <w:uiPriority w:val="9"/>
    <w:unhideWhenUsed/>
    <w:qFormat/>
    <w:pPr>
      <w:keepNext/>
      <w:keepLines/>
      <w:spacing w:before="320" w:after="200"/>
      <w:outlineLvl w:val="5"/>
    </w:pPr>
    <w:rPr>
      <w:rFonts w:ascii="Arial" w:eastAsia="Arial" w:hAnsi="Arial" w:cs="Arial"/>
      <w:b/>
      <w:bCs/>
      <w:sz w:val="22"/>
      <w:szCs w:val="22"/>
    </w:rPr>
  </w:style>
  <w:style w:type="paragraph" w:styleId="7">
    <w:name w:val="heading 7"/>
    <w:basedOn w:val="a"/>
    <w:next w:val="a"/>
    <w:link w:val="70"/>
    <w:uiPriority w:val="9"/>
    <w:unhideWhenUsed/>
    <w:qFormat/>
    <w:pPr>
      <w:keepNext/>
      <w:keepLines/>
      <w:spacing w:before="320" w:after="200"/>
      <w:outlineLvl w:val="6"/>
    </w:pPr>
    <w:rPr>
      <w:rFonts w:ascii="Arial" w:eastAsia="Arial" w:hAnsi="Arial" w:cs="Arial"/>
      <w:b/>
      <w:bCs/>
      <w:i/>
      <w:iCs/>
      <w:sz w:val="22"/>
      <w:szCs w:val="22"/>
    </w:rPr>
  </w:style>
  <w:style w:type="paragraph" w:styleId="8">
    <w:name w:val="heading 8"/>
    <w:basedOn w:val="a"/>
    <w:next w:val="a"/>
    <w:link w:val="80"/>
    <w:uiPriority w:val="9"/>
    <w:unhideWhenUsed/>
    <w:qFormat/>
    <w:pPr>
      <w:keepNext/>
      <w:keepLines/>
      <w:spacing w:before="320" w:after="200"/>
      <w:outlineLvl w:val="7"/>
    </w:pPr>
    <w:rPr>
      <w:rFonts w:ascii="Arial" w:eastAsia="Arial" w:hAnsi="Arial" w:cs="Arial"/>
      <w:i/>
      <w:iCs/>
      <w:sz w:val="22"/>
      <w:szCs w:val="22"/>
    </w:rPr>
  </w:style>
  <w:style w:type="paragraph" w:styleId="9">
    <w:name w:val="heading 9"/>
    <w:basedOn w:val="a"/>
    <w:next w:val="a"/>
    <w:link w:val="90"/>
    <w:uiPriority w:val="9"/>
    <w:unhideWhenUsed/>
    <w:qFormat/>
    <w:pPr>
      <w:keepNext/>
      <w:keepLines/>
      <w:spacing w:before="320" w:after="200"/>
      <w:outlineLvl w:val="8"/>
    </w:pPr>
    <w:rPr>
      <w:rFonts w:ascii="Arial" w:eastAsia="Arial" w:hAnsi="Arial" w:cs="Arial"/>
      <w:i/>
      <w:iCs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"/>
    <w:rPr>
      <w:rFonts w:ascii="Arial" w:eastAsia="Arial" w:hAnsi="Arial" w:cs="Arial"/>
      <w:sz w:val="40"/>
      <w:szCs w:val="40"/>
    </w:rPr>
  </w:style>
  <w:style w:type="character" w:customStyle="1" w:styleId="20">
    <w:name w:val="Заголовок 2 Знак"/>
    <w:link w:val="2"/>
    <w:uiPriority w:val="9"/>
    <w:rPr>
      <w:rFonts w:ascii="Arial" w:eastAsia="Arial" w:hAnsi="Arial" w:cs="Arial"/>
      <w:sz w:val="34"/>
    </w:rPr>
  </w:style>
  <w:style w:type="character" w:customStyle="1" w:styleId="30">
    <w:name w:val="Заголовок 3 Знак"/>
    <w:link w:val="3"/>
    <w:uiPriority w:val="9"/>
    <w:rPr>
      <w:rFonts w:ascii="Arial" w:eastAsia="Arial" w:hAnsi="Arial" w:cs="Arial"/>
      <w:sz w:val="30"/>
      <w:szCs w:val="30"/>
    </w:rPr>
  </w:style>
  <w:style w:type="character" w:customStyle="1" w:styleId="40">
    <w:name w:val="Заголовок 4 Знак"/>
    <w:link w:val="4"/>
    <w:uiPriority w:val="9"/>
    <w:rPr>
      <w:rFonts w:ascii="Arial" w:eastAsia="Arial" w:hAnsi="Arial" w:cs="Arial"/>
      <w:b/>
      <w:bCs/>
      <w:sz w:val="26"/>
      <w:szCs w:val="26"/>
    </w:rPr>
  </w:style>
  <w:style w:type="character" w:customStyle="1" w:styleId="50">
    <w:name w:val="Заголовок 5 Знак"/>
    <w:link w:val="5"/>
    <w:uiPriority w:val="9"/>
    <w:rPr>
      <w:rFonts w:ascii="Arial" w:eastAsia="Arial" w:hAnsi="Arial" w:cs="Arial"/>
      <w:b/>
      <w:bCs/>
      <w:sz w:val="24"/>
      <w:szCs w:val="24"/>
    </w:rPr>
  </w:style>
  <w:style w:type="character" w:customStyle="1" w:styleId="60">
    <w:name w:val="Заголовок 6 Знак"/>
    <w:link w:val="6"/>
    <w:uiPriority w:val="9"/>
    <w:rPr>
      <w:rFonts w:ascii="Arial" w:eastAsia="Arial" w:hAnsi="Arial" w:cs="Arial"/>
      <w:b/>
      <w:bCs/>
      <w:sz w:val="22"/>
      <w:szCs w:val="22"/>
    </w:rPr>
  </w:style>
  <w:style w:type="character" w:customStyle="1" w:styleId="70">
    <w:name w:val="Заголовок 7 Знак"/>
    <w:link w:val="7"/>
    <w:uiPriority w:val="9"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80">
    <w:name w:val="Заголовок 8 Знак"/>
    <w:link w:val="8"/>
    <w:uiPriority w:val="9"/>
    <w:rPr>
      <w:rFonts w:ascii="Arial" w:eastAsia="Arial" w:hAnsi="Arial" w:cs="Arial"/>
      <w:i/>
      <w:iCs/>
      <w:sz w:val="22"/>
      <w:szCs w:val="22"/>
    </w:rPr>
  </w:style>
  <w:style w:type="character" w:customStyle="1" w:styleId="90">
    <w:name w:val="Заголовок 9 Знак"/>
    <w:link w:val="9"/>
    <w:uiPriority w:val="9"/>
    <w:rPr>
      <w:rFonts w:ascii="Arial" w:eastAsia="Arial" w:hAnsi="Arial" w:cs="Arial"/>
      <w:i/>
      <w:iCs/>
      <w:sz w:val="21"/>
      <w:szCs w:val="21"/>
    </w:rPr>
  </w:style>
  <w:style w:type="paragraph" w:styleId="a3">
    <w:name w:val="List Paragraph"/>
    <w:basedOn w:val="a"/>
    <w:uiPriority w:val="34"/>
    <w:qFormat/>
    <w:pPr>
      <w:ind w:left="720"/>
      <w:contextualSpacing/>
    </w:pPr>
  </w:style>
  <w:style w:type="paragraph" w:styleId="a4">
    <w:name w:val="No Spacing"/>
    <w:rPr>
      <w:lang w:eastAsia="zh-CN"/>
    </w:rPr>
  </w:style>
  <w:style w:type="paragraph" w:styleId="a5">
    <w:name w:val="Title"/>
    <w:basedOn w:val="a"/>
    <w:next w:val="a6"/>
    <w:link w:val="a7"/>
    <w:pPr>
      <w:keepNext/>
      <w:spacing w:before="240" w:after="120"/>
    </w:pPr>
    <w:rPr>
      <w:rFonts w:ascii="PT Astra Serif" w:eastAsia="Tahoma" w:hAnsi="PT Astra Serif" w:cs="Noto Sans Devanagari"/>
      <w:sz w:val="28"/>
      <w:szCs w:val="28"/>
    </w:rPr>
  </w:style>
  <w:style w:type="character" w:customStyle="1" w:styleId="a7">
    <w:name w:val="Заголовок Знак"/>
    <w:link w:val="a5"/>
    <w:uiPriority w:val="10"/>
    <w:rPr>
      <w:sz w:val="48"/>
      <w:szCs w:val="48"/>
    </w:rPr>
  </w:style>
  <w:style w:type="paragraph" w:styleId="a8">
    <w:name w:val="Subtitle"/>
    <w:basedOn w:val="a"/>
    <w:next w:val="a"/>
    <w:link w:val="a9"/>
    <w:uiPriority w:val="11"/>
    <w:qFormat/>
    <w:pPr>
      <w:spacing w:before="200" w:after="200"/>
    </w:pPr>
  </w:style>
  <w:style w:type="character" w:customStyle="1" w:styleId="a9">
    <w:name w:val="Подзаголовок Знак"/>
    <w:link w:val="a8"/>
    <w:uiPriority w:val="11"/>
    <w:rPr>
      <w:sz w:val="24"/>
      <w:szCs w:val="24"/>
    </w:rPr>
  </w:style>
  <w:style w:type="paragraph" w:styleId="21">
    <w:name w:val="Quote"/>
    <w:basedOn w:val="a"/>
    <w:next w:val="a"/>
    <w:link w:val="22"/>
    <w:uiPriority w:val="29"/>
    <w:qFormat/>
    <w:pPr>
      <w:ind w:left="720" w:right="720"/>
    </w:pPr>
    <w:rPr>
      <w:i/>
    </w:rPr>
  </w:style>
  <w:style w:type="character" w:customStyle="1" w:styleId="22">
    <w:name w:val="Цитата 2 Знак"/>
    <w:link w:val="21"/>
    <w:uiPriority w:val="29"/>
    <w:rPr>
      <w:i/>
    </w:rPr>
  </w:style>
  <w:style w:type="paragraph" w:styleId="aa">
    <w:name w:val="Intense Quote"/>
    <w:basedOn w:val="a"/>
    <w:next w:val="a"/>
    <w:link w:val="ab"/>
    <w:uiPriority w:val="30"/>
    <w:qFormat/>
    <w:pPr>
      <w:pBdr>
        <w:top w:val="single" w:sz="4" w:space="5" w:color="FFFFFF"/>
        <w:left w:val="single" w:sz="4" w:space="10" w:color="FFFFFF"/>
        <w:bottom w:val="single" w:sz="4" w:space="5" w:color="FFFFFF"/>
        <w:right w:val="single" w:sz="4" w:space="10" w:color="FFFFFF"/>
      </w:pBdr>
      <w:shd w:val="clear" w:color="auto" w:fill="F2F2F2"/>
      <w:ind w:left="720" w:right="720"/>
    </w:pPr>
    <w:rPr>
      <w:i/>
    </w:rPr>
  </w:style>
  <w:style w:type="character" w:customStyle="1" w:styleId="ab">
    <w:name w:val="Выделенная цитата Знак"/>
    <w:link w:val="aa"/>
    <w:uiPriority w:val="30"/>
    <w:rPr>
      <w:i/>
    </w:rPr>
  </w:style>
  <w:style w:type="paragraph" w:styleId="ac">
    <w:name w:val="header"/>
    <w:basedOn w:val="a"/>
    <w:link w:val="11"/>
    <w:pPr>
      <w:tabs>
        <w:tab w:val="center" w:pos="4677"/>
        <w:tab w:val="right" w:pos="9355"/>
      </w:tabs>
    </w:pPr>
    <w:rPr>
      <w:lang w:val="en-US"/>
    </w:rPr>
  </w:style>
  <w:style w:type="character" w:customStyle="1" w:styleId="11">
    <w:name w:val="Верхний колонтитул Знак1"/>
    <w:link w:val="ac"/>
    <w:uiPriority w:val="99"/>
  </w:style>
  <w:style w:type="paragraph" w:styleId="ad">
    <w:name w:val="footer"/>
    <w:basedOn w:val="a"/>
    <w:link w:val="12"/>
    <w:pPr>
      <w:tabs>
        <w:tab w:val="center" w:pos="4677"/>
        <w:tab w:val="right" w:pos="9355"/>
      </w:tabs>
    </w:pPr>
    <w:rPr>
      <w:lang w:val="en-US"/>
    </w:rPr>
  </w:style>
  <w:style w:type="character" w:customStyle="1" w:styleId="FooterChar">
    <w:name w:val="Footer Char"/>
    <w:uiPriority w:val="99"/>
  </w:style>
  <w:style w:type="paragraph" w:styleId="ae">
    <w:name w:val="caption"/>
    <w:basedOn w:val="a"/>
    <w:next w:val="a"/>
    <w:uiPriority w:val="35"/>
    <w:semiHidden/>
    <w:unhideWhenUsed/>
    <w:qFormat/>
    <w:pPr>
      <w:spacing w:line="276" w:lineRule="auto"/>
    </w:pPr>
    <w:rPr>
      <w:b/>
      <w:bCs/>
      <w:color w:val="4F81BD" w:themeColor="accent1"/>
      <w:sz w:val="18"/>
      <w:szCs w:val="18"/>
    </w:rPr>
  </w:style>
  <w:style w:type="character" w:customStyle="1" w:styleId="12">
    <w:name w:val="Нижний колонтитул Знак1"/>
    <w:link w:val="ad"/>
    <w:uiPriority w:val="99"/>
  </w:style>
  <w:style w:type="table" w:styleId="af">
    <w:name w:val="Table Grid"/>
    <w:basedOn w:val="a1"/>
    <w:uiPriority w:val="59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TableGridLight">
    <w:name w:val="Table Grid Light"/>
    <w:basedOn w:val="a1"/>
    <w:uiPriority w:val="59"/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</w:style>
  <w:style w:type="table" w:styleId="13">
    <w:name w:val="Plain Table 1"/>
    <w:basedOn w:val="a1"/>
    <w:uiPriority w:val="59"/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  <w:tblStylePr w:type="firstRow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tblPr/>
      <w:tcPr>
        <w:shd w:val="clear" w:color="F2F2F2" w:themeColor="text1" w:themeTint="0D" w:fill="F2F2F2" w:themeFill="text1" w:themeFillTint="0D"/>
      </w:tcPr>
    </w:tblStylePr>
  </w:style>
  <w:style w:type="table" w:styleId="23">
    <w:name w:val="Plain Table 2"/>
    <w:basedOn w:val="a1"/>
    <w:uiPriority w:val="59"/>
    <w:tblPr>
      <w:tblBorders>
        <w:top w:val="single" w:sz="4" w:space="0" w:color="000000" w:themeColor="text1"/>
        <w:left w:val="none" w:sz="4" w:space="0" w:color="000000" w:themeColor="text1"/>
        <w:bottom w:val="single" w:sz="4" w:space="0" w:color="000000" w:themeColor="text1"/>
        <w:right w:val="none" w:sz="4" w:space="0" w:color="000000" w:themeColor="text1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2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styleId="31">
    <w:name w:val="Plain Table 3"/>
    <w:basedOn w:val="a1"/>
    <w:uiPriority w:val="99"/>
    <w:tblPr>
      <w:tblStyleRowBandSize w:val="1"/>
      <w:tblStyleColBandSize w:val="1"/>
    </w:tblPr>
    <w:tblStylePr w:type="firstRow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04040"/>
          <w:right w:val="none" w:sz="4" w:space="0" w:color="000000"/>
        </w:tcBorders>
      </w:tcPr>
    </w:tblStylePr>
    <w:tblStylePr w:type="lastRow">
      <w:rPr>
        <w:b/>
        <w:caps/>
        <w:color w:val="404040"/>
      </w:rPr>
    </w:tblStylePr>
    <w:tblStylePr w:type="firstCol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04040"/>
        </w:tcBorders>
      </w:tcPr>
    </w:tblStylePr>
    <w:tblStylePr w:type="lastCol">
      <w:rPr>
        <w:b/>
        <w:caps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styleId="41">
    <w:name w:val="Plain Table 4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styleId="51">
    <w:name w:val="Plain Table 5"/>
    <w:basedOn w:val="a1"/>
    <w:uiPriority w:val="99"/>
    <w:tblPr>
      <w:tblStyleRowBandSize w:val="1"/>
      <w:tblStyleColBandSize w:val="1"/>
    </w:tblPr>
    <w:tblStylePr w:type="firstRow">
      <w:rPr>
        <w:i/>
        <w:color w:val="404040"/>
      </w:rPr>
      <w:tblPr/>
      <w:tcPr>
        <w:tcBorders>
          <w:left w:val="none" w:sz="4" w:space="0" w:color="000000"/>
          <w:bottom w:val="single" w:sz="4" w:space="0" w:color="404040"/>
          <w:right w:val="none" w:sz="4" w:space="0" w:color="000000"/>
        </w:tcBorders>
        <w:shd w:val="clear" w:color="FFFFFF" w:fill="auto"/>
      </w:tcPr>
    </w:tblStylePr>
    <w:tblStylePr w:type="lastRow">
      <w:rPr>
        <w:i/>
        <w:color w:val="404040"/>
      </w:rPr>
      <w:tblPr/>
      <w:tcPr>
        <w:tcBorders>
          <w:top w:val="single" w:sz="4" w:space="0" w:color="404040"/>
          <w:left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right w:val="single" w:sz="4" w:space="0" w:color="40404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left w:val="single" w:sz="4" w:space="0" w:color="40404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styleId="-1">
    <w:name w:val="Grid Table 1 Light"/>
    <w:basedOn w:val="a1"/>
    <w:uiPriority w:val="99"/>
    <w:tblPr>
      <w:tblStyleRowBandSize w:val="1"/>
      <w:tblStyleColBandSize w:val="1"/>
      <w:tblBorders>
        <w:top w:val="single" w:sz="4" w:space="0" w:color="989898" w:themeColor="text1" w:themeTint="67"/>
        <w:left w:val="single" w:sz="4" w:space="0" w:color="989898" w:themeColor="text1" w:themeTint="67"/>
        <w:bottom w:val="single" w:sz="4" w:space="0" w:color="989898" w:themeColor="text1" w:themeTint="67"/>
        <w:right w:val="single" w:sz="4" w:space="0" w:color="989898" w:themeColor="text1" w:themeTint="67"/>
        <w:insideH w:val="single" w:sz="4" w:space="0" w:color="989898" w:themeColor="text1" w:themeTint="67"/>
        <w:insideV w:val="single" w:sz="4" w:space="0" w:color="989898" w:themeColor="text1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6A6A6A" w:themeColor="tex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89898" w:themeColor="text1" w:themeTint="67"/>
          <w:left w:val="single" w:sz="4" w:space="0" w:color="989898" w:themeColor="text1" w:themeTint="67"/>
          <w:bottom w:val="single" w:sz="4" w:space="0" w:color="989898" w:themeColor="text1" w:themeTint="67"/>
          <w:right w:val="single" w:sz="4" w:space="0" w:color="989898" w:themeColor="text1" w:themeTint="67"/>
        </w:tcBorders>
      </w:tcPr>
    </w:tblStylePr>
  </w:style>
  <w:style w:type="table" w:customStyle="1" w:styleId="GridTable1Light-Accent1">
    <w:name w:val="Grid Table 1 Light - Accent 1"/>
    <w:basedOn w:val="a1"/>
    <w:uiPriority w:val="99"/>
    <w:tblPr>
      <w:tblStyleRowBandSize w:val="1"/>
      <w:tblStyleColBandSize w:val="1"/>
      <w:tblBorders>
        <w:top w:val="single" w:sz="4" w:space="0" w:color="B7CBE4" w:themeColor="accent1" w:themeTint="67"/>
        <w:left w:val="single" w:sz="4" w:space="0" w:color="B7CBE4" w:themeColor="accent1" w:themeTint="67"/>
        <w:bottom w:val="single" w:sz="4" w:space="0" w:color="B7CBE4" w:themeColor="accent1" w:themeTint="67"/>
        <w:right w:val="single" w:sz="4" w:space="0" w:color="B7CBE4" w:themeColor="accent1" w:themeTint="67"/>
        <w:insideH w:val="single" w:sz="4" w:space="0" w:color="B7CBE4" w:themeColor="accent1" w:themeTint="67"/>
        <w:insideV w:val="single" w:sz="4" w:space="0" w:color="B7CBE4" w:themeColor="accent1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97B4D8" w:themeColor="accen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7CBE4" w:themeColor="accent1" w:themeTint="67"/>
          <w:left w:val="single" w:sz="4" w:space="0" w:color="B7CBE4" w:themeColor="accent1" w:themeTint="67"/>
          <w:bottom w:val="single" w:sz="4" w:space="0" w:color="B7CBE4" w:themeColor="accent1" w:themeTint="67"/>
          <w:right w:val="single" w:sz="4" w:space="0" w:color="B7CBE4" w:themeColor="accent1" w:themeTint="67"/>
        </w:tcBorders>
      </w:tcPr>
    </w:tblStylePr>
  </w:style>
  <w:style w:type="table" w:customStyle="1" w:styleId="GridTable1Light-Accent2">
    <w:name w:val="Grid Table 1 Light - Accent 2"/>
    <w:basedOn w:val="a1"/>
    <w:uiPriority w:val="99"/>
    <w:tblPr>
      <w:tblStyleRowBandSize w:val="1"/>
      <w:tblStyleColBandSize w:val="1"/>
      <w:tblBorders>
        <w:top w:val="single" w:sz="4" w:space="0" w:color="E5B7B6" w:themeColor="accent2" w:themeTint="67"/>
        <w:left w:val="single" w:sz="4" w:space="0" w:color="E5B7B6" w:themeColor="accent2" w:themeTint="67"/>
        <w:bottom w:val="single" w:sz="4" w:space="0" w:color="E5B7B6" w:themeColor="accent2" w:themeTint="67"/>
        <w:right w:val="single" w:sz="4" w:space="0" w:color="E5B7B6" w:themeColor="accent2" w:themeTint="67"/>
        <w:insideH w:val="single" w:sz="4" w:space="0" w:color="E5B7B6" w:themeColor="accent2" w:themeTint="67"/>
        <w:insideV w:val="single" w:sz="4" w:space="0" w:color="E5B7B6" w:themeColor="accent2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DA9896" w:themeColor="accent2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E5B7B6" w:themeColor="accent2" w:themeTint="67"/>
          <w:left w:val="single" w:sz="4" w:space="0" w:color="E5B7B6" w:themeColor="accent2" w:themeTint="67"/>
          <w:bottom w:val="single" w:sz="4" w:space="0" w:color="E5B7B6" w:themeColor="accent2" w:themeTint="67"/>
          <w:right w:val="single" w:sz="4" w:space="0" w:color="E5B7B6" w:themeColor="accent2" w:themeTint="67"/>
        </w:tcBorders>
      </w:tcPr>
    </w:tblStylePr>
  </w:style>
  <w:style w:type="table" w:customStyle="1" w:styleId="GridTable1Light-Accent3">
    <w:name w:val="Grid Table 1 Light - Accent 3"/>
    <w:basedOn w:val="a1"/>
    <w:uiPriority w:val="99"/>
    <w:tblPr>
      <w:tblStyleRowBandSize w:val="1"/>
      <w:tblStyleColBandSize w:val="1"/>
      <w:tblBorders>
        <w:top w:val="single" w:sz="4" w:space="0" w:color="D6E3BB" w:themeColor="accent3" w:themeTint="67"/>
        <w:left w:val="single" w:sz="4" w:space="0" w:color="D6E3BB" w:themeColor="accent3" w:themeTint="67"/>
        <w:bottom w:val="single" w:sz="4" w:space="0" w:color="D6E3BB" w:themeColor="accent3" w:themeTint="67"/>
        <w:right w:val="single" w:sz="4" w:space="0" w:color="D6E3BB" w:themeColor="accent3" w:themeTint="67"/>
        <w:insideH w:val="single" w:sz="4" w:space="0" w:color="D6E3BB" w:themeColor="accent3" w:themeTint="67"/>
        <w:insideV w:val="single" w:sz="4" w:space="0" w:color="D6E3BB" w:themeColor="accent3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C4D79D" w:themeColor="accent3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6E3BB" w:themeColor="accent3" w:themeTint="67"/>
          <w:left w:val="single" w:sz="4" w:space="0" w:color="D6E3BB" w:themeColor="accent3" w:themeTint="67"/>
          <w:bottom w:val="single" w:sz="4" w:space="0" w:color="D6E3BB" w:themeColor="accent3" w:themeTint="67"/>
          <w:right w:val="single" w:sz="4" w:space="0" w:color="D6E3BB" w:themeColor="accent3" w:themeTint="67"/>
        </w:tcBorders>
      </w:tcPr>
    </w:tblStylePr>
  </w:style>
  <w:style w:type="table" w:customStyle="1" w:styleId="GridTable1Light-Accent4">
    <w:name w:val="Grid Table 1 Light - Accent 4"/>
    <w:basedOn w:val="a1"/>
    <w:uiPriority w:val="99"/>
    <w:tblPr>
      <w:tblStyleRowBandSize w:val="1"/>
      <w:tblStyleColBandSize w:val="1"/>
      <w:tblBorders>
        <w:top w:val="single" w:sz="4" w:space="0" w:color="CBC0D9" w:themeColor="accent4" w:themeTint="67"/>
        <w:left w:val="single" w:sz="4" w:space="0" w:color="CBC0D9" w:themeColor="accent4" w:themeTint="67"/>
        <w:bottom w:val="single" w:sz="4" w:space="0" w:color="CBC0D9" w:themeColor="accent4" w:themeTint="67"/>
        <w:right w:val="single" w:sz="4" w:space="0" w:color="CBC0D9" w:themeColor="accent4" w:themeTint="67"/>
        <w:insideH w:val="single" w:sz="4" w:space="0" w:color="CBC0D9" w:themeColor="accent4" w:themeTint="67"/>
        <w:insideV w:val="single" w:sz="4" w:space="0" w:color="CBC0D9" w:themeColor="accent4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B4A4C8" w:themeColor="accent4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BC0D9" w:themeColor="accent4" w:themeTint="67"/>
          <w:left w:val="single" w:sz="4" w:space="0" w:color="CBC0D9" w:themeColor="accent4" w:themeTint="67"/>
          <w:bottom w:val="single" w:sz="4" w:space="0" w:color="CBC0D9" w:themeColor="accent4" w:themeTint="67"/>
          <w:right w:val="single" w:sz="4" w:space="0" w:color="CBC0D9" w:themeColor="accent4" w:themeTint="67"/>
        </w:tcBorders>
      </w:tcPr>
    </w:tblStylePr>
  </w:style>
  <w:style w:type="table" w:customStyle="1" w:styleId="GridTable1Light-Accent5">
    <w:name w:val="Grid Table 1 Light - Accent 5"/>
    <w:basedOn w:val="a1"/>
    <w:uiPriority w:val="99"/>
    <w:tblPr>
      <w:tblStyleRowBandSize w:val="1"/>
      <w:tblStyleColBandSize w:val="1"/>
      <w:tblBorders>
        <w:top w:val="single" w:sz="4" w:space="0" w:color="B6DDE8" w:themeColor="accent5" w:themeTint="67"/>
        <w:left w:val="single" w:sz="4" w:space="0" w:color="B6DDE8" w:themeColor="accent5" w:themeTint="67"/>
        <w:bottom w:val="single" w:sz="4" w:space="0" w:color="B6DDE8" w:themeColor="accent5" w:themeTint="67"/>
        <w:right w:val="single" w:sz="4" w:space="0" w:color="B6DDE8" w:themeColor="accent5" w:themeTint="67"/>
        <w:insideH w:val="single" w:sz="4" w:space="0" w:color="B6DDE8" w:themeColor="accent5" w:themeTint="67"/>
        <w:insideV w:val="single" w:sz="4" w:space="0" w:color="B6DDE8" w:themeColor="accent5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95CEDD" w:themeColor="accent5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6DDE8" w:themeColor="accent5" w:themeTint="67"/>
          <w:left w:val="single" w:sz="4" w:space="0" w:color="B6DDE8" w:themeColor="accent5" w:themeTint="67"/>
          <w:bottom w:val="single" w:sz="4" w:space="0" w:color="B6DDE8" w:themeColor="accent5" w:themeTint="67"/>
          <w:right w:val="single" w:sz="4" w:space="0" w:color="B6DDE8" w:themeColor="accent5" w:themeTint="67"/>
        </w:tcBorders>
      </w:tcPr>
    </w:tblStylePr>
  </w:style>
  <w:style w:type="table" w:customStyle="1" w:styleId="GridTable1Light-Accent6">
    <w:name w:val="Grid Table 1 Light - Accent 6"/>
    <w:basedOn w:val="a1"/>
    <w:uiPriority w:val="99"/>
    <w:tblPr>
      <w:tblStyleRowBandSize w:val="1"/>
      <w:tblStyleColBandSize w:val="1"/>
      <w:tblBorders>
        <w:top w:val="single" w:sz="4" w:space="0" w:color="FBD4B4" w:themeColor="accent6" w:themeTint="67"/>
        <w:left w:val="single" w:sz="4" w:space="0" w:color="FBD4B4" w:themeColor="accent6" w:themeTint="67"/>
        <w:bottom w:val="single" w:sz="4" w:space="0" w:color="FBD4B4" w:themeColor="accent6" w:themeTint="67"/>
        <w:right w:val="single" w:sz="4" w:space="0" w:color="FBD4B4" w:themeColor="accent6" w:themeTint="67"/>
        <w:insideH w:val="single" w:sz="4" w:space="0" w:color="FBD4B4" w:themeColor="accent6" w:themeTint="67"/>
        <w:insideV w:val="single" w:sz="4" w:space="0" w:color="FBD4B4" w:themeColor="accent6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FAC192" w:themeColor="accent6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BD4B4" w:themeColor="accent6" w:themeTint="67"/>
          <w:left w:val="single" w:sz="4" w:space="0" w:color="FBD4B4" w:themeColor="accent6" w:themeTint="67"/>
          <w:bottom w:val="single" w:sz="4" w:space="0" w:color="FBD4B4" w:themeColor="accent6" w:themeTint="67"/>
          <w:right w:val="single" w:sz="4" w:space="0" w:color="FBD4B4" w:themeColor="accent6" w:themeTint="67"/>
        </w:tcBorders>
      </w:tcPr>
    </w:tblStylePr>
  </w:style>
  <w:style w:type="table" w:styleId="-2">
    <w:name w:val="Grid Table 2"/>
    <w:basedOn w:val="a1"/>
    <w:uiPriority w:val="99"/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A6A6A" w:themeColor="text1" w:themeTint="9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A6A6A" w:themeColor="text1" w:themeTint="9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2-Accent1">
    <w:name w:val="Grid Table 2 - Accent 1"/>
    <w:basedOn w:val="a1"/>
    <w:uiPriority w:val="99"/>
    <w:tblPr>
      <w:tblStyleRowBandSize w:val="1"/>
      <w:tblStyleColBandSize w:val="1"/>
      <w:tblBorders>
        <w:bottom w:val="single" w:sz="4" w:space="0" w:color="5D8AC2" w:themeColor="accent1" w:themeTint="EA"/>
        <w:insideH w:val="single" w:sz="4" w:space="0" w:color="5D8AC2" w:themeColor="accent1" w:themeTint="EA"/>
        <w:insideV w:val="single" w:sz="4" w:space="0" w:color="5D8AC2" w:themeColor="accent1" w:themeTint="E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5D8AC2" w:themeColor="accent1" w:themeTint="E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5D8AC2" w:themeColor="accent1" w:themeTint="E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</w:style>
  <w:style w:type="table" w:customStyle="1" w:styleId="GridTable2-Accent2">
    <w:name w:val="Grid Table 2 - Accent 2"/>
    <w:basedOn w:val="a1"/>
    <w:uiPriority w:val="99"/>
    <w:tblPr>
      <w:tblStyleRowBandSize w:val="1"/>
      <w:tblStyleColBandSize w:val="1"/>
      <w:tblBorders>
        <w:bottom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D99695" w:themeColor="accent2" w:themeTint="97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D99695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2-Accent3">
    <w:name w:val="Grid Table 2 - Accent 3"/>
    <w:basedOn w:val="a1"/>
    <w:uiPriority w:val="99"/>
    <w:tblPr>
      <w:tblStyleRowBandSize w:val="1"/>
      <w:tblStyleColBandSize w:val="1"/>
      <w:tblBorders>
        <w:bottom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9ABB59" w:themeColor="accent3" w:themeTint="FE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9ABB59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2-Accent4">
    <w:name w:val="Grid Table 2 - Accent 4"/>
    <w:basedOn w:val="a1"/>
    <w:uiPriority w:val="99"/>
    <w:tblPr>
      <w:tblStyleRowBandSize w:val="1"/>
      <w:tblStyleColBandSize w:val="1"/>
      <w:tblBorders>
        <w:bottom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B2A1C6" w:themeColor="accent4" w:themeTint="9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B2A1C6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2-Accent5">
    <w:name w:val="Grid Table 2 - Accent 5"/>
    <w:basedOn w:val="a1"/>
    <w:uiPriority w:val="99"/>
    <w:tblPr>
      <w:tblStyleRowBandSize w:val="1"/>
      <w:tblStyleColBandSize w:val="1"/>
      <w:tblBorders>
        <w:bottom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4BACC6" w:themeColor="accent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2-Accent6">
    <w:name w:val="Grid Table 2 - Accent 6"/>
    <w:basedOn w:val="a1"/>
    <w:uiPriority w:val="99"/>
    <w:tblPr>
      <w:tblStyleRowBandSize w:val="1"/>
      <w:tblStyleColBandSize w:val="1"/>
      <w:tblBorders>
        <w:bottom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79646" w:themeColor="accent6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styleId="-3">
    <w:name w:val="Grid Table 3"/>
    <w:basedOn w:val="a1"/>
    <w:uiPriority w:val="99"/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3-Accent1">
    <w:name w:val="Grid Table 3 - Accent 1"/>
    <w:basedOn w:val="a1"/>
    <w:uiPriority w:val="99"/>
    <w:tblPr>
      <w:tblStyleRowBandSize w:val="1"/>
      <w:tblStyleColBandSize w:val="1"/>
      <w:tblBorders>
        <w:bottom w:val="single" w:sz="4" w:space="0" w:color="5D8AC2" w:themeColor="accent1" w:themeTint="EA"/>
        <w:insideH w:val="single" w:sz="4" w:space="0" w:color="5D8AC2" w:themeColor="accent1" w:themeTint="EA"/>
        <w:insideV w:val="single" w:sz="4" w:space="0" w:color="5D8AC2" w:themeColor="accent1" w:themeTint="E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</w:style>
  <w:style w:type="table" w:customStyle="1" w:styleId="GridTable3-Accent2">
    <w:name w:val="Grid Table 3 - Accent 2"/>
    <w:basedOn w:val="a1"/>
    <w:uiPriority w:val="99"/>
    <w:tblPr>
      <w:tblStyleRowBandSize w:val="1"/>
      <w:tblStyleColBandSize w:val="1"/>
      <w:tblBorders>
        <w:bottom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3-Accent3">
    <w:name w:val="Grid Table 3 - Accent 3"/>
    <w:basedOn w:val="a1"/>
    <w:uiPriority w:val="99"/>
    <w:tblPr>
      <w:tblStyleRowBandSize w:val="1"/>
      <w:tblStyleColBandSize w:val="1"/>
      <w:tblBorders>
        <w:bottom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3-Accent4">
    <w:name w:val="Grid Table 3 - Accent 4"/>
    <w:basedOn w:val="a1"/>
    <w:uiPriority w:val="99"/>
    <w:tblPr>
      <w:tblStyleRowBandSize w:val="1"/>
      <w:tblStyleColBandSize w:val="1"/>
      <w:tblBorders>
        <w:bottom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3-Accent5">
    <w:name w:val="Grid Table 3 - Accent 5"/>
    <w:basedOn w:val="a1"/>
    <w:uiPriority w:val="99"/>
    <w:tblPr>
      <w:tblStyleRowBandSize w:val="1"/>
      <w:tblStyleColBandSize w:val="1"/>
      <w:tblBorders>
        <w:bottom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3-Accent6">
    <w:name w:val="Grid Table 3 - Accent 6"/>
    <w:basedOn w:val="a1"/>
    <w:uiPriority w:val="99"/>
    <w:tblPr>
      <w:tblStyleRowBandSize w:val="1"/>
      <w:tblStyleColBandSize w:val="1"/>
      <w:tblBorders>
        <w:bottom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styleId="-4">
    <w:name w:val="Grid Table 4"/>
    <w:basedOn w:val="a1"/>
    <w:uiPriority w:val="59"/>
    <w:tblPr>
      <w:tblStyleRowBandSize w:val="1"/>
      <w:tblStyleColBandSize w:val="1"/>
      <w:tblBorders>
        <w:top w:val="single" w:sz="4" w:space="0" w:color="6F6F6F" w:themeColor="text1" w:themeTint="90"/>
        <w:left w:val="single" w:sz="4" w:space="0" w:color="6F6F6F" w:themeColor="text1" w:themeTint="90"/>
        <w:bottom w:val="single" w:sz="4" w:space="0" w:color="6F6F6F" w:themeColor="text1" w:themeTint="90"/>
        <w:right w:val="single" w:sz="4" w:space="0" w:color="6F6F6F" w:themeColor="text1" w:themeTint="90"/>
        <w:insideH w:val="single" w:sz="4" w:space="0" w:color="6F6F6F" w:themeColor="text1" w:themeTint="90"/>
        <w:insideV w:val="single" w:sz="4" w:space="0" w:color="6F6F6F" w:themeColor="tex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</w:tcBorders>
        <w:shd w:val="clear" w:color="000000" w:themeColor="text1" w:fill="000000" w:themeFill="text1"/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4-Accent1">
    <w:name w:val="Grid Table 4 - Accent 1"/>
    <w:basedOn w:val="a1"/>
    <w:uiPriority w:val="59"/>
    <w:tblPr>
      <w:tblStyleRowBandSize w:val="1"/>
      <w:tblStyleColBandSize w:val="1"/>
      <w:tblBorders>
        <w:top w:val="single" w:sz="4" w:space="0" w:color="9BB7D9" w:themeColor="accent1" w:themeTint="90"/>
        <w:left w:val="single" w:sz="4" w:space="0" w:color="9BB7D9" w:themeColor="accent1" w:themeTint="90"/>
        <w:bottom w:val="single" w:sz="4" w:space="0" w:color="9BB7D9" w:themeColor="accent1" w:themeTint="90"/>
        <w:right w:val="single" w:sz="4" w:space="0" w:color="9BB7D9" w:themeColor="accent1" w:themeTint="90"/>
        <w:insideH w:val="single" w:sz="4" w:space="0" w:color="9BB7D9" w:themeColor="accent1" w:themeTint="90"/>
        <w:insideV w:val="single" w:sz="4" w:space="0" w:color="9BB7D9" w:themeColor="accen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5D8AC2" w:themeColor="accent1" w:themeTint="EA"/>
          <w:left w:val="single" w:sz="4" w:space="0" w:color="5D8AC2" w:themeColor="accent1" w:themeTint="EA"/>
          <w:bottom w:val="single" w:sz="4" w:space="0" w:color="5D8AC2" w:themeColor="accent1" w:themeTint="EA"/>
          <w:right w:val="single" w:sz="4" w:space="0" w:color="5D8AC2" w:themeColor="accent1" w:themeTint="EA"/>
        </w:tcBorders>
        <w:shd w:val="clear" w:color="5D8AC2" w:themeColor="accent1" w:themeTint="EA" w:fill="5D8AC2" w:themeFill="accent1" w:themeFillTint="EA"/>
      </w:tcPr>
    </w:tblStylePr>
    <w:tblStylePr w:type="lastRow">
      <w:rPr>
        <w:b/>
        <w:color w:val="404040"/>
      </w:rPr>
      <w:tblPr/>
      <w:tcPr>
        <w:tcBorders>
          <w:top w:val="single" w:sz="4" w:space="0" w:color="5D8AC2" w:themeColor="accent1" w:themeTint="E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CE6F2" w:themeColor="accent1" w:themeTint="32" w:fill="DCE6F2" w:themeFill="accent1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CE6F2" w:themeColor="accent1" w:themeTint="32" w:fill="DCE6F2" w:themeFill="accent1" w:themeFillTint="32"/>
      </w:tcPr>
    </w:tblStylePr>
  </w:style>
  <w:style w:type="table" w:customStyle="1" w:styleId="GridTable4-Accent2">
    <w:name w:val="Grid Table 4 - Accent 2"/>
    <w:basedOn w:val="a1"/>
    <w:uiPriority w:val="59"/>
    <w:tblPr>
      <w:tblStyleRowBandSize w:val="1"/>
      <w:tblStyleColBandSize w:val="1"/>
      <w:tblBorders>
        <w:top w:val="single" w:sz="4" w:space="0" w:color="DB9B9A" w:themeColor="accent2" w:themeTint="90"/>
        <w:left w:val="single" w:sz="4" w:space="0" w:color="DB9B9A" w:themeColor="accent2" w:themeTint="90"/>
        <w:bottom w:val="single" w:sz="4" w:space="0" w:color="DB9B9A" w:themeColor="accent2" w:themeTint="90"/>
        <w:right w:val="single" w:sz="4" w:space="0" w:color="DB9B9A" w:themeColor="accent2" w:themeTint="90"/>
        <w:insideH w:val="single" w:sz="4" w:space="0" w:color="DB9B9A" w:themeColor="accent2" w:themeTint="90"/>
        <w:insideV w:val="single" w:sz="4" w:space="0" w:color="DB9B9A" w:themeColor="accent2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D99695" w:themeColor="accent2" w:themeTint="97"/>
          <w:left w:val="single" w:sz="4" w:space="0" w:color="D99695" w:themeColor="accent2" w:themeTint="97"/>
          <w:bottom w:val="single" w:sz="4" w:space="0" w:color="D99695" w:themeColor="accent2" w:themeTint="97"/>
          <w:right w:val="single" w:sz="4" w:space="0" w:color="D99695" w:themeColor="accent2" w:themeTint="97"/>
        </w:tcBorders>
        <w:shd w:val="clear" w:color="D99695" w:themeColor="accent2" w:themeTint="97" w:fill="D99695" w:themeFill="accent2" w:themeFillTint="97"/>
      </w:tcPr>
    </w:tblStylePr>
    <w:tblStylePr w:type="lastRow">
      <w:rPr>
        <w:b/>
        <w:color w:val="404040"/>
      </w:rPr>
      <w:tblPr/>
      <w:tcPr>
        <w:tcBorders>
          <w:top w:val="single" w:sz="4" w:space="0" w:color="D99695" w:themeColor="accent2" w:themeTint="97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4-Accent3">
    <w:name w:val="Grid Table 4 - Accent 3"/>
    <w:basedOn w:val="a1"/>
    <w:uiPriority w:val="59"/>
    <w:tblPr>
      <w:tblStyleRowBandSize w:val="1"/>
      <w:tblStyleColBandSize w:val="1"/>
      <w:tblBorders>
        <w:top w:val="single" w:sz="4" w:space="0" w:color="C6D8A1" w:themeColor="accent3" w:themeTint="90"/>
        <w:left w:val="single" w:sz="4" w:space="0" w:color="C6D8A1" w:themeColor="accent3" w:themeTint="90"/>
        <w:bottom w:val="single" w:sz="4" w:space="0" w:color="C6D8A1" w:themeColor="accent3" w:themeTint="90"/>
        <w:right w:val="single" w:sz="4" w:space="0" w:color="C6D8A1" w:themeColor="accent3" w:themeTint="90"/>
        <w:insideH w:val="single" w:sz="4" w:space="0" w:color="C6D8A1" w:themeColor="accent3" w:themeTint="90"/>
        <w:insideV w:val="single" w:sz="4" w:space="0" w:color="C6D8A1" w:themeColor="accent3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9ABB59" w:themeColor="accent3" w:themeTint="FE"/>
          <w:left w:val="single" w:sz="4" w:space="0" w:color="9ABB59" w:themeColor="accent3" w:themeTint="FE"/>
          <w:bottom w:val="single" w:sz="4" w:space="0" w:color="9ABB59" w:themeColor="accent3" w:themeTint="FE"/>
          <w:right w:val="single" w:sz="4" w:space="0" w:color="9ABB59" w:themeColor="accent3" w:themeTint="FE"/>
        </w:tcBorders>
        <w:shd w:val="clear" w:color="9ABB59" w:themeColor="accent3" w:themeTint="FE" w:fill="9ABB59" w:themeFill="accent3" w:themeFillTint="FE"/>
      </w:tcPr>
    </w:tblStylePr>
    <w:tblStylePr w:type="lastRow">
      <w:rPr>
        <w:b/>
        <w:color w:val="404040"/>
      </w:rPr>
      <w:tblPr/>
      <w:tcPr>
        <w:tcBorders>
          <w:top w:val="single" w:sz="4" w:space="0" w:color="9ABB59" w:themeColor="accent3" w:themeTint="FE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4-Accent4">
    <w:name w:val="Grid Table 4 - Accent 4"/>
    <w:basedOn w:val="a1"/>
    <w:uiPriority w:val="59"/>
    <w:tblPr>
      <w:tblStyleRowBandSize w:val="1"/>
      <w:tblStyleColBandSize w:val="1"/>
      <w:tblBorders>
        <w:top w:val="single" w:sz="4" w:space="0" w:color="B7A7CA" w:themeColor="accent4" w:themeTint="90"/>
        <w:left w:val="single" w:sz="4" w:space="0" w:color="B7A7CA" w:themeColor="accent4" w:themeTint="90"/>
        <w:bottom w:val="single" w:sz="4" w:space="0" w:color="B7A7CA" w:themeColor="accent4" w:themeTint="90"/>
        <w:right w:val="single" w:sz="4" w:space="0" w:color="B7A7CA" w:themeColor="accent4" w:themeTint="90"/>
        <w:insideH w:val="single" w:sz="4" w:space="0" w:color="B7A7CA" w:themeColor="accent4" w:themeTint="90"/>
        <w:insideV w:val="single" w:sz="4" w:space="0" w:color="B7A7CA" w:themeColor="accent4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B2A1C6" w:themeColor="accent4" w:themeTint="9A"/>
          <w:left w:val="single" w:sz="4" w:space="0" w:color="B2A1C6" w:themeColor="accent4" w:themeTint="9A"/>
          <w:bottom w:val="single" w:sz="4" w:space="0" w:color="B2A1C6" w:themeColor="accent4" w:themeTint="9A"/>
          <w:right w:val="single" w:sz="4" w:space="0" w:color="B2A1C6" w:themeColor="accent4" w:themeTint="9A"/>
        </w:tcBorders>
        <w:shd w:val="clear" w:color="B2A1C6" w:themeColor="accent4" w:themeTint="9A" w:fill="B2A1C6" w:themeFill="accent4" w:themeFillTint="9A"/>
      </w:tcPr>
    </w:tblStylePr>
    <w:tblStylePr w:type="lastRow">
      <w:rPr>
        <w:b/>
        <w:color w:val="404040"/>
      </w:rPr>
      <w:tblPr/>
      <w:tcPr>
        <w:tcBorders>
          <w:top w:val="single" w:sz="4" w:space="0" w:color="B2A1C6" w:themeColor="accent4" w:themeTint="9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4-Accent5">
    <w:name w:val="Grid Table 4 - Accent 5"/>
    <w:basedOn w:val="a1"/>
    <w:uiPriority w:val="59"/>
    <w:tblPr>
      <w:tblStyleRowBandSize w:val="1"/>
      <w:tblStyleColBandSize w:val="1"/>
      <w:tblBorders>
        <w:top w:val="single" w:sz="4" w:space="0" w:color="99D0DE" w:themeColor="accent5" w:themeTint="90"/>
        <w:left w:val="single" w:sz="4" w:space="0" w:color="99D0DE" w:themeColor="accent5" w:themeTint="90"/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  <w:insideV w:val="single" w:sz="4" w:space="0" w:color="99D0DE" w:themeColor="accent5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4BACC6" w:themeColor="accent5"/>
          <w:left w:val="single" w:sz="4" w:space="0" w:color="4BACC6" w:themeColor="accent5"/>
          <w:bottom w:val="single" w:sz="4" w:space="0" w:color="4BACC6" w:themeColor="accent5"/>
          <w:right w:val="single" w:sz="4" w:space="0" w:color="4BACC6" w:themeColor="accent5"/>
        </w:tcBorders>
        <w:shd w:val="clear" w:color="4BACC6" w:themeColor="accent5" w:fill="4BACC6" w:themeFill="accent5"/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4-Accent6">
    <w:name w:val="Grid Table 4 - Accent 6"/>
    <w:basedOn w:val="a1"/>
    <w:uiPriority w:val="59"/>
    <w:tblPr>
      <w:tblStyleRowBandSize w:val="1"/>
      <w:tblStyleColBandSize w:val="1"/>
      <w:tblBorders>
        <w:top w:val="single" w:sz="4" w:space="0" w:color="FAC396" w:themeColor="accent6" w:themeTint="90"/>
        <w:left w:val="single" w:sz="4" w:space="0" w:color="FAC396" w:themeColor="accent6" w:themeTint="90"/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  <w:insideV w:val="single" w:sz="4" w:space="0" w:color="FAC396" w:themeColor="accent6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79646" w:themeColor="accent6"/>
          <w:left w:val="single" w:sz="4" w:space="0" w:color="F79646" w:themeColor="accent6"/>
          <w:bottom w:val="single" w:sz="4" w:space="0" w:color="F79646" w:themeColor="accent6"/>
          <w:right w:val="single" w:sz="4" w:space="0" w:color="F79646" w:themeColor="accent6"/>
        </w:tcBorders>
        <w:shd w:val="clear" w:color="F79646" w:themeColor="accent6" w:fill="F79646" w:themeFill="accent6"/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styleId="-5">
    <w:name w:val="Grid Table 5 Dark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BFBFBF" w:themeColor="text1" w:themeTint="40" w:fill="BFBFBF" w:themeFill="text1" w:themeFillTint="40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000000" w:themeColor="text1" w:fill="000000" w:themeFill="tex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band1Vert">
      <w:tblPr/>
      <w:tcPr>
        <w:shd w:val="clear" w:color="8A8A8A" w:themeColor="text1" w:themeTint="75" w:fill="8A8A8A" w:themeFill="text1" w:themeFillTint="75"/>
      </w:tcPr>
    </w:tblStylePr>
    <w:tblStylePr w:type="band1Horz">
      <w:tblPr/>
      <w:tcPr>
        <w:shd w:val="clear" w:color="8A8A8A" w:themeColor="text1" w:themeTint="75" w:fill="8A8A8A" w:themeFill="text1" w:themeFillTint="75"/>
      </w:tcPr>
    </w:tblStylePr>
  </w:style>
  <w:style w:type="table" w:customStyle="1" w:styleId="GridTable5Dark-Accent1">
    <w:name w:val="Grid Table 5 Dark- Accent 1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AE5F1" w:themeColor="accent1" w:themeTint="34" w:fill="DAE5F1" w:themeFill="accent1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F81BD" w:themeColor="accent1" w:fill="4F81BD" w:themeFill="accen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band1Vert">
      <w:tblPr/>
      <w:tcPr>
        <w:shd w:val="clear" w:color="AEC4E0" w:themeColor="accent1" w:themeTint="75" w:fill="AEC4E0" w:themeFill="accent1" w:themeFillTint="75"/>
      </w:tcPr>
    </w:tblStylePr>
    <w:tblStylePr w:type="band1Horz">
      <w:tblPr/>
      <w:tcPr>
        <w:shd w:val="clear" w:color="AEC4E0" w:themeColor="accent1" w:themeTint="75" w:fill="AEC4E0" w:themeFill="accent1" w:themeFillTint="75"/>
      </w:tcPr>
    </w:tblStylePr>
  </w:style>
  <w:style w:type="table" w:customStyle="1" w:styleId="GridTable5Dark-Accent2">
    <w:name w:val="Grid Table 5 Dark - Accent 2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2DCDC" w:themeColor="accent2" w:themeTint="32" w:fill="F2DCDC" w:themeFill="accent2" w:themeFillTint="32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C0504D" w:themeColor="accent2" w:fill="C0504D" w:themeFill="accent2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band1Vert">
      <w:tblPr/>
      <w:tcPr>
        <w:shd w:val="clear" w:color="E2AEAD" w:themeColor="accent2" w:themeTint="75" w:fill="E2AEAD" w:themeFill="accent2" w:themeFillTint="75"/>
      </w:tcPr>
    </w:tblStylePr>
    <w:tblStylePr w:type="band1Horz">
      <w:tblPr/>
      <w:tcPr>
        <w:shd w:val="clear" w:color="E2AEAD" w:themeColor="accent2" w:themeTint="75" w:fill="E2AEAD" w:themeFill="accent2" w:themeFillTint="75"/>
      </w:tcPr>
    </w:tblStylePr>
  </w:style>
  <w:style w:type="table" w:customStyle="1" w:styleId="GridTable5Dark-Accent3">
    <w:name w:val="Grid Table 5 Dark - Accent 3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AF1DC" w:themeColor="accent3" w:themeTint="34" w:fill="EAF1DC" w:themeFill="accent3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9BBB59" w:themeColor="accent3" w:fill="9BBB59" w:themeFill="accent3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band1Vert">
      <w:tblPr/>
      <w:tcPr>
        <w:shd w:val="clear" w:color="D0DFB2" w:themeColor="accent3" w:themeTint="75" w:fill="D0DFB2" w:themeFill="accent3" w:themeFillTint="75"/>
      </w:tcPr>
    </w:tblStylePr>
    <w:tblStylePr w:type="band1Horz">
      <w:tblPr/>
      <w:tcPr>
        <w:shd w:val="clear" w:color="D0DFB2" w:themeColor="accent3" w:themeTint="75" w:fill="D0DFB2" w:themeFill="accent3" w:themeFillTint="75"/>
      </w:tcPr>
    </w:tblStylePr>
  </w:style>
  <w:style w:type="table" w:customStyle="1" w:styleId="GridTable5Dark-Accent4">
    <w:name w:val="Grid Table 5 Dark- Accent 4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5DFEC" w:themeColor="accent4" w:themeTint="34" w:fill="E5DFEC" w:themeFill="accent4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8064A2" w:themeColor="accent4" w:fill="8064A2" w:themeFill="accent4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band1Vert">
      <w:tblPr/>
      <w:tcPr>
        <w:shd w:val="clear" w:color="C4B7D4" w:themeColor="accent4" w:themeTint="75" w:fill="C4B7D4" w:themeFill="accent4" w:themeFillTint="75"/>
      </w:tcPr>
    </w:tblStylePr>
    <w:tblStylePr w:type="band1Horz">
      <w:tblPr/>
      <w:tcPr>
        <w:shd w:val="clear" w:color="C4B7D4" w:themeColor="accent4" w:themeTint="75" w:fill="C4B7D4" w:themeFill="accent4" w:themeFillTint="75"/>
      </w:tcPr>
    </w:tblStylePr>
  </w:style>
  <w:style w:type="table" w:customStyle="1" w:styleId="GridTable5Dark-Accent5">
    <w:name w:val="Grid Table 5 Dark - Accent 5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AEEF3" w:themeColor="accent5" w:themeTint="34" w:fill="DAEEF3" w:themeFill="accent5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BACC6" w:themeColor="accent5" w:fill="4BACC6" w:themeFill="accent5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band1Vert">
      <w:tblPr/>
      <w:tcPr>
        <w:shd w:val="clear" w:color="ACD8E4" w:themeColor="accent5" w:themeTint="75" w:fill="ACD8E4" w:themeFill="accent5" w:themeFillTint="75"/>
      </w:tcPr>
    </w:tblStylePr>
    <w:tblStylePr w:type="band1Horz">
      <w:tblPr/>
      <w:tcPr>
        <w:shd w:val="clear" w:color="ACD8E4" w:themeColor="accent5" w:themeTint="75" w:fill="ACD8E4" w:themeFill="accent5" w:themeFillTint="75"/>
      </w:tcPr>
    </w:tblStylePr>
  </w:style>
  <w:style w:type="table" w:customStyle="1" w:styleId="GridTable5Dark-Accent6">
    <w:name w:val="Grid Table 5 Dark - Accent 6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DE9D8" w:themeColor="accent6" w:themeTint="34" w:fill="FDE9D8" w:themeFill="accent6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F79646" w:themeColor="accent6" w:fill="F79646" w:themeFill="accent6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band1Vert">
      <w:tblPr/>
      <w:tcPr>
        <w:shd w:val="clear" w:color="FBCEAA" w:themeColor="accent6" w:themeTint="75" w:fill="FBCEAA" w:themeFill="accent6" w:themeFillTint="75"/>
      </w:tcPr>
    </w:tblStylePr>
    <w:tblStylePr w:type="band1Horz">
      <w:tblPr/>
      <w:tcPr>
        <w:shd w:val="clear" w:color="FBCEAA" w:themeColor="accent6" w:themeTint="75" w:fill="FBCEAA" w:themeFill="accent6" w:themeFillTint="75"/>
      </w:tcPr>
    </w:tblStylePr>
  </w:style>
  <w:style w:type="table" w:styleId="-6">
    <w:name w:val="Grid Table 6 Colorful"/>
    <w:basedOn w:val="a1"/>
    <w:uiPriority w:val="99"/>
    <w:tblPr>
      <w:tblStyleRowBandSize w:val="1"/>
      <w:tblStyleColBandSize w:val="1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b/>
        <w:color w:val="7F7F7F" w:themeColor="text1" w:themeTint="80" w:themeShade="95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b/>
        <w:color w:val="7F7F7F" w:themeColor="text1" w:themeTint="80" w:themeShade="95"/>
      </w:rPr>
    </w:tblStylePr>
    <w:tblStylePr w:type="firstCol">
      <w:rPr>
        <w:b/>
        <w:color w:val="7F7F7F" w:themeColor="text1" w:themeTint="80" w:themeShade="95"/>
      </w:rPr>
    </w:tblStylePr>
    <w:tblStylePr w:type="lastCol">
      <w:rPr>
        <w:b/>
        <w:color w:val="7F7F7F" w:themeColor="text1" w:themeTint="80" w:themeShade="95"/>
      </w:rPr>
    </w:tblStylePr>
    <w:tblStylePr w:type="band1Vert"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6Colorful-Accent1">
    <w:name w:val="Grid Table 6 Colorful - Accent 1"/>
    <w:basedOn w:val="a1"/>
    <w:uiPriority w:val="99"/>
    <w:tblPr>
      <w:tblStyleRowBandSize w:val="1"/>
      <w:tblStyleColBandSize w:val="1"/>
      <w:tblBorders>
        <w:top w:val="single" w:sz="4" w:space="0" w:color="A6BFDD" w:themeColor="accent1" w:themeTint="80"/>
        <w:left w:val="single" w:sz="4" w:space="0" w:color="A6BFDD" w:themeColor="accent1" w:themeTint="80"/>
        <w:bottom w:val="single" w:sz="4" w:space="0" w:color="A6BFDD" w:themeColor="accent1" w:themeTint="80"/>
        <w:right w:val="single" w:sz="4" w:space="0" w:color="A6BFDD" w:themeColor="accent1" w:themeTint="80"/>
        <w:insideH w:val="single" w:sz="4" w:space="0" w:color="A6BFDD" w:themeColor="accent1" w:themeTint="80"/>
        <w:insideV w:val="single" w:sz="4" w:space="0" w:color="A6BFDD" w:themeColor="accent1" w:themeTint="80"/>
      </w:tblBorders>
    </w:tblPr>
    <w:tblStylePr w:type="firstRow">
      <w:rPr>
        <w:b/>
        <w:color w:val="A6BFDD" w:themeColor="accent1" w:themeTint="80" w:themeShade="95"/>
      </w:rPr>
      <w:tblPr/>
      <w:tcPr>
        <w:tcBorders>
          <w:bottom w:val="single" w:sz="12" w:space="0" w:color="A6BFDD" w:themeColor="accent1" w:themeTint="80"/>
        </w:tcBorders>
      </w:tcPr>
    </w:tblStylePr>
    <w:tblStylePr w:type="lastRow">
      <w:rPr>
        <w:b/>
        <w:color w:val="A6BFDD" w:themeColor="accent1" w:themeTint="80" w:themeShade="95"/>
      </w:rPr>
    </w:tblStylePr>
    <w:tblStylePr w:type="firstCol">
      <w:rPr>
        <w:b/>
        <w:color w:val="A6BFDD" w:themeColor="accent1" w:themeTint="80" w:themeShade="95"/>
      </w:rPr>
    </w:tblStylePr>
    <w:tblStylePr w:type="lastCol">
      <w:rPr>
        <w:b/>
        <w:color w:val="A6BFDD" w:themeColor="accent1" w:themeTint="80" w:themeShade="95"/>
      </w:rPr>
    </w:tblStylePr>
    <w:tblStylePr w:type="band1Vert"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A6BFDD" w:themeColor="accent1" w:themeTint="80" w:themeShade="95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</w:style>
  <w:style w:type="table" w:customStyle="1" w:styleId="GridTable6Colorful-Accent2">
    <w:name w:val="Grid Table 6 Colorful - Accent 2"/>
    <w:basedOn w:val="a1"/>
    <w:uiPriority w:val="99"/>
    <w:tblPr>
      <w:tblStyleRowBandSize w:val="1"/>
      <w:tblStyleColBandSize w:val="1"/>
      <w:tblBorders>
        <w:top w:val="single" w:sz="4" w:space="0" w:color="D99695" w:themeColor="accent2" w:themeTint="97"/>
        <w:left w:val="single" w:sz="4" w:space="0" w:color="D99695" w:themeColor="accent2" w:themeTint="97"/>
        <w:bottom w:val="single" w:sz="4" w:space="0" w:color="D99695" w:themeColor="accent2" w:themeTint="97"/>
        <w:right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</w:tblPr>
    <w:tblStylePr w:type="firstRow">
      <w:rPr>
        <w:b/>
        <w:color w:val="D99695" w:themeColor="accent2" w:themeTint="97" w:themeShade="95"/>
      </w:rPr>
      <w:tblPr/>
      <w:tcPr>
        <w:tcBorders>
          <w:bottom w:val="single" w:sz="12" w:space="0" w:color="D99695" w:themeColor="accent2" w:themeTint="97"/>
        </w:tcBorders>
      </w:tcPr>
    </w:tblStylePr>
    <w:tblStylePr w:type="lastRow">
      <w:rPr>
        <w:b/>
        <w:color w:val="D99695" w:themeColor="accent2" w:themeTint="97" w:themeShade="95"/>
      </w:rPr>
    </w:tblStylePr>
    <w:tblStylePr w:type="firstCol">
      <w:rPr>
        <w:b/>
        <w:color w:val="D99695" w:themeColor="accent2" w:themeTint="97" w:themeShade="95"/>
      </w:rPr>
    </w:tblStylePr>
    <w:tblStylePr w:type="lastCol">
      <w:rPr>
        <w:b/>
        <w:color w:val="D99695" w:themeColor="accent2" w:themeTint="97" w:themeShade="95"/>
      </w:rPr>
    </w:tblStylePr>
    <w:tblStylePr w:type="band1Vert"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GridTable6Colorful-Accent3">
    <w:name w:val="Grid Table 6 Colorful - Accent 3"/>
    <w:basedOn w:val="a1"/>
    <w:uiPriority w:val="99"/>
    <w:tblPr>
      <w:tblStyleRowBandSize w:val="1"/>
      <w:tblStyleColBandSize w:val="1"/>
      <w:tblBorders>
        <w:top w:val="single" w:sz="4" w:space="0" w:color="9ABB59" w:themeColor="accent3" w:themeTint="FE"/>
        <w:left w:val="single" w:sz="4" w:space="0" w:color="9ABB59" w:themeColor="accent3" w:themeTint="FE"/>
        <w:bottom w:val="single" w:sz="4" w:space="0" w:color="9ABB59" w:themeColor="accent3" w:themeTint="FE"/>
        <w:right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</w:tblPr>
    <w:tblStylePr w:type="firstRow">
      <w:rPr>
        <w:b/>
        <w:color w:val="9ABB59" w:themeColor="accent3" w:themeTint="FE" w:themeShade="95"/>
      </w:rPr>
      <w:tblPr/>
      <w:tcPr>
        <w:tcBorders>
          <w:bottom w:val="single" w:sz="12" w:space="0" w:color="9ABB59" w:themeColor="accent3" w:themeTint="FE"/>
        </w:tcBorders>
      </w:tcPr>
    </w:tblStylePr>
    <w:tblStylePr w:type="lastRow">
      <w:rPr>
        <w:b/>
        <w:color w:val="9ABB59" w:themeColor="accent3" w:themeTint="FE" w:themeShade="95"/>
      </w:rPr>
    </w:tblStylePr>
    <w:tblStylePr w:type="firstCol">
      <w:rPr>
        <w:b/>
        <w:color w:val="9ABB59" w:themeColor="accent3" w:themeTint="FE" w:themeShade="95"/>
      </w:rPr>
    </w:tblStylePr>
    <w:tblStylePr w:type="lastCol">
      <w:rPr>
        <w:b/>
        <w:color w:val="9ABB59" w:themeColor="accent3" w:themeTint="FE" w:themeShade="95"/>
      </w:rPr>
    </w:tblStylePr>
    <w:tblStylePr w:type="band1Vert"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9ABB59" w:themeColor="accent3" w:themeTint="FE" w:themeShade="95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</w:style>
  <w:style w:type="table" w:customStyle="1" w:styleId="GridTable6Colorful-Accent4">
    <w:name w:val="Grid Table 6 Colorful - Accent 4"/>
    <w:basedOn w:val="a1"/>
    <w:uiPriority w:val="99"/>
    <w:tblPr>
      <w:tblStyleRowBandSize w:val="1"/>
      <w:tblStyleColBandSize w:val="1"/>
      <w:tblBorders>
        <w:top w:val="single" w:sz="4" w:space="0" w:color="B2A1C6" w:themeColor="accent4" w:themeTint="9A"/>
        <w:left w:val="single" w:sz="4" w:space="0" w:color="B2A1C6" w:themeColor="accent4" w:themeTint="9A"/>
        <w:bottom w:val="single" w:sz="4" w:space="0" w:color="B2A1C6" w:themeColor="accent4" w:themeTint="9A"/>
        <w:right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</w:tblPr>
    <w:tblStylePr w:type="firstRow">
      <w:rPr>
        <w:b/>
        <w:color w:val="B2A1C6" w:themeColor="accent4" w:themeTint="9A" w:themeShade="95"/>
      </w:rPr>
      <w:tblPr/>
      <w:tcPr>
        <w:tcBorders>
          <w:bottom w:val="single" w:sz="12" w:space="0" w:color="B2A1C6" w:themeColor="accent4" w:themeTint="9A"/>
        </w:tcBorders>
      </w:tcPr>
    </w:tblStylePr>
    <w:tblStylePr w:type="lastRow">
      <w:rPr>
        <w:b/>
        <w:color w:val="B2A1C6" w:themeColor="accent4" w:themeTint="9A" w:themeShade="95"/>
      </w:rPr>
    </w:tblStylePr>
    <w:tblStylePr w:type="firstCol">
      <w:rPr>
        <w:b/>
        <w:color w:val="B2A1C6" w:themeColor="accent4" w:themeTint="9A" w:themeShade="95"/>
      </w:rPr>
    </w:tblStylePr>
    <w:tblStylePr w:type="lastCol">
      <w:rPr>
        <w:b/>
        <w:color w:val="B2A1C6" w:themeColor="accent4" w:themeTint="9A" w:themeShade="95"/>
      </w:rPr>
    </w:tblStylePr>
    <w:tblStylePr w:type="band1Vert"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GridTable6Colorful-Accent5">
    <w:name w:val="Grid Table 6 Colorful - Accent 5"/>
    <w:basedOn w:val="a1"/>
    <w:uiPriority w:val="99"/>
    <w:tblPr>
      <w:tblStyleRowBandSize w:val="1"/>
      <w:tblStyleColBandSize w:val="1"/>
      <w:tblBorders>
        <w:top w:val="single" w:sz="4" w:space="0" w:color="4BACC6" w:themeColor="accent5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</w:tblPr>
    <w:tblStylePr w:type="firstRow">
      <w:rPr>
        <w:b/>
        <w:color w:val="266779" w:themeColor="accent5" w:themeShade="95"/>
      </w:rPr>
      <w:tblPr/>
      <w:tcPr>
        <w:tcBorders>
          <w:bottom w:val="single" w:sz="12" w:space="0" w:color="4BACC6" w:themeColor="accent5"/>
        </w:tcBorders>
      </w:tcPr>
    </w:tblStylePr>
    <w:tblStylePr w:type="lastRow">
      <w:rPr>
        <w:b/>
        <w:color w:val="266779" w:themeColor="accent5" w:themeShade="95"/>
      </w:rPr>
    </w:tblStylePr>
    <w:tblStylePr w:type="firstCol">
      <w:rPr>
        <w:b/>
        <w:color w:val="266779" w:themeColor="accent5" w:themeShade="95"/>
      </w:rPr>
    </w:tblStylePr>
    <w:tblStylePr w:type="lastCol">
      <w:rPr>
        <w:b/>
        <w:color w:val="266779" w:themeColor="accent5" w:themeShade="95"/>
      </w:rPr>
    </w:tblStylePr>
    <w:tblStylePr w:type="band1Vert"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6Colorful-Accent6">
    <w:name w:val="Grid Table 6 Colorful - Accent 6"/>
    <w:basedOn w:val="a1"/>
    <w:uiPriority w:val="99"/>
    <w:tblPr>
      <w:tblStyleRowBandSize w:val="1"/>
      <w:tblStyleColBandSize w:val="1"/>
      <w:tblBorders>
        <w:top w:val="single" w:sz="4" w:space="0" w:color="F79646" w:themeColor="accent6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</w:tblPr>
    <w:tblStylePr w:type="firstRow">
      <w:rPr>
        <w:b/>
        <w:color w:val="266779" w:themeColor="accent5" w:themeShade="95"/>
      </w:rPr>
      <w:tblPr/>
      <w:tcPr>
        <w:tcBorders>
          <w:bottom w:val="single" w:sz="12" w:space="0" w:color="F79646" w:themeColor="accent6"/>
        </w:tcBorders>
      </w:tcPr>
    </w:tblStylePr>
    <w:tblStylePr w:type="lastRow">
      <w:rPr>
        <w:b/>
        <w:color w:val="266779" w:themeColor="accent5" w:themeShade="95"/>
      </w:rPr>
    </w:tblStylePr>
    <w:tblStylePr w:type="firstCol">
      <w:rPr>
        <w:b/>
        <w:color w:val="266779" w:themeColor="accent5" w:themeShade="95"/>
      </w:rPr>
    </w:tblStylePr>
    <w:tblStylePr w:type="lastCol">
      <w:rPr>
        <w:b/>
        <w:color w:val="266779" w:themeColor="accent5" w:themeShade="95"/>
      </w:rPr>
    </w:tblStylePr>
    <w:tblStylePr w:type="band1Vert"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styleId="-7">
    <w:name w:val="Grid Table 7 Colorful"/>
    <w:basedOn w:val="a1"/>
    <w:uiPriority w:val="99"/>
    <w:tblPr>
      <w:tblStyleRowBandSize w:val="1"/>
      <w:tblStyleColBandSize w:val="1"/>
      <w:tblBorders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F7F7F" w:themeColor="text1" w:themeTint="8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single" w:sz="4" w:space="0" w:color="7F7F7F" w:themeColor="text1" w:themeTint="8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7Colorful-Accent1">
    <w:name w:val="Grid Table 7 Colorful - Accent 1"/>
    <w:basedOn w:val="a1"/>
    <w:uiPriority w:val="99"/>
    <w:tblPr>
      <w:tblStyleRowBandSize w:val="1"/>
      <w:tblStyleColBandSize w:val="1"/>
      <w:tblBorders>
        <w:bottom w:val="single" w:sz="4" w:space="0" w:color="A6BFDD" w:themeColor="accent1" w:themeTint="80"/>
        <w:right w:val="single" w:sz="4" w:space="0" w:color="A6BFDD" w:themeColor="accent1" w:themeTint="80"/>
        <w:insideH w:val="single" w:sz="4" w:space="0" w:color="A6BFDD" w:themeColor="accent1" w:themeTint="80"/>
        <w:insideV w:val="single" w:sz="4" w:space="0" w:color="A6BFDD" w:themeColor="accent1" w:themeTint="80"/>
      </w:tblBorders>
    </w:tblPr>
    <w:tblStylePr w:type="firstRow">
      <w:rPr>
        <w:rFonts w:ascii="Arial" w:hAnsi="Arial"/>
        <w:b/>
        <w:color w:val="A6BFDD" w:themeColor="accen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A6BFDD" w:themeColor="accent1" w:themeTint="8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A6BFDD" w:themeColor="accent1" w:themeTint="80" w:themeShade="95"/>
        <w:sz w:val="22"/>
      </w:rPr>
      <w:tblPr/>
      <w:tcPr>
        <w:tcBorders>
          <w:top w:val="single" w:sz="4" w:space="0" w:color="A6BFDD" w:themeColor="accen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6BFDD" w:themeColor="accen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A6BFDD" w:themeColor="accen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A6BFDD" w:themeColor="accent1" w:themeTint="80" w:themeShade="95"/>
        <w:sz w:val="22"/>
      </w:rPr>
      <w:tblPr/>
      <w:tcPr>
        <w:tcBorders>
          <w:top w:val="none" w:sz="4" w:space="0" w:color="000000"/>
          <w:left w:val="single" w:sz="4" w:space="0" w:color="A6BFDD" w:themeColor="accent1" w:themeTint="8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A6BFDD" w:themeColor="accent1" w:themeTint="80" w:themeShade="95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</w:style>
  <w:style w:type="table" w:customStyle="1" w:styleId="GridTable7Colorful-Accent2">
    <w:name w:val="Grid Table 7 Colorful - Accent 2"/>
    <w:basedOn w:val="a1"/>
    <w:uiPriority w:val="99"/>
    <w:tblPr>
      <w:tblStyleRowBandSize w:val="1"/>
      <w:tblStyleColBandSize w:val="1"/>
      <w:tblBorders>
        <w:bottom w:val="single" w:sz="4" w:space="0" w:color="D99695" w:themeColor="accent2" w:themeTint="97"/>
        <w:right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</w:tblPr>
    <w:tblStylePr w:type="firstRow">
      <w:rPr>
        <w:rFonts w:ascii="Arial" w:hAnsi="Arial"/>
        <w:b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D99695" w:themeColor="accent2" w:themeTint="97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D99695" w:themeColor="accent2" w:themeTint="97" w:themeShade="95"/>
        <w:sz w:val="22"/>
      </w:rPr>
      <w:tblPr/>
      <w:tcPr>
        <w:tcBorders>
          <w:top w:val="single" w:sz="4" w:space="0" w:color="D99695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D99695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single" w:sz="4" w:space="0" w:color="D99695" w:themeColor="accent2" w:themeTint="97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GridTable7Colorful-Accent3">
    <w:name w:val="Grid Table 7 Colorful - Accent 3"/>
    <w:basedOn w:val="a1"/>
    <w:uiPriority w:val="99"/>
    <w:tblPr>
      <w:tblStyleRowBandSize w:val="1"/>
      <w:tblStyleColBandSize w:val="1"/>
      <w:tblBorders>
        <w:bottom w:val="single" w:sz="4" w:space="0" w:color="9ABB59" w:themeColor="accent3" w:themeTint="FE"/>
        <w:right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</w:tblPr>
    <w:tblStylePr w:type="firstRow">
      <w:rPr>
        <w:rFonts w:ascii="Arial" w:hAnsi="Arial"/>
        <w:b/>
        <w:color w:val="9ABB59" w:themeColor="accent3" w:themeTint="FE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ABB59" w:themeColor="accent3" w:themeTint="FE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9ABB59" w:themeColor="accent3" w:themeTint="FE" w:themeShade="95"/>
        <w:sz w:val="22"/>
      </w:rPr>
      <w:tblPr/>
      <w:tcPr>
        <w:tcBorders>
          <w:top w:val="single" w:sz="4" w:space="0" w:color="9ABB59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9ABB59" w:themeColor="accent3" w:themeTint="FE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9ABB59" w:themeColor="accent3" w:themeTint="FE"/>
        </w:tcBorders>
        <w:shd w:val="clear" w:color="FFFFFF" w:fill="auto"/>
      </w:tcPr>
    </w:tblStylePr>
    <w:tblStylePr w:type="lastCol">
      <w:rPr>
        <w:rFonts w:ascii="Arial" w:hAnsi="Arial"/>
        <w:i/>
        <w:color w:val="9ABB59" w:themeColor="accent3" w:themeTint="FE" w:themeShade="95"/>
        <w:sz w:val="22"/>
      </w:rPr>
      <w:tblPr/>
      <w:tcPr>
        <w:tcBorders>
          <w:top w:val="none" w:sz="4" w:space="0" w:color="000000"/>
          <w:left w:val="single" w:sz="4" w:space="0" w:color="9ABB59" w:themeColor="accent3" w:themeTint="FE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9ABB59" w:themeColor="accent3" w:themeTint="FE" w:themeShade="95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</w:style>
  <w:style w:type="table" w:customStyle="1" w:styleId="GridTable7Colorful-Accent4">
    <w:name w:val="Grid Table 7 Colorful - Accent 4"/>
    <w:basedOn w:val="a1"/>
    <w:uiPriority w:val="99"/>
    <w:tblPr>
      <w:tblStyleRowBandSize w:val="1"/>
      <w:tblStyleColBandSize w:val="1"/>
      <w:tblBorders>
        <w:bottom w:val="single" w:sz="4" w:space="0" w:color="B2A1C6" w:themeColor="accent4" w:themeTint="9A"/>
        <w:right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</w:tblPr>
    <w:tblStylePr w:type="firstRow">
      <w:rPr>
        <w:rFonts w:ascii="Arial" w:hAnsi="Arial"/>
        <w:b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B2A1C6" w:themeColor="accent4" w:themeTint="9A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B2A1C6" w:themeColor="accent4" w:themeTint="9A" w:themeShade="95"/>
        <w:sz w:val="22"/>
      </w:rPr>
      <w:tblPr/>
      <w:tcPr>
        <w:tcBorders>
          <w:top w:val="single" w:sz="4" w:space="0" w:color="B2A1C6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B2A1C6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single" w:sz="4" w:space="0" w:color="B2A1C6" w:themeColor="accent4" w:themeTint="9A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GridTable7Colorful-Accent5">
    <w:name w:val="Grid Table 7 Colorful - Accent 5"/>
    <w:basedOn w:val="a1"/>
    <w:uiPriority w:val="99"/>
    <w:tblPr>
      <w:tblStyleRowBandSize w:val="1"/>
      <w:tblStyleColBandSize w:val="1"/>
      <w:tblBorders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  <w:insideV w:val="single" w:sz="4" w:space="0" w:color="99D0DE" w:themeColor="accent5" w:themeTint="90"/>
      </w:tblBorders>
    </w:tblPr>
    <w:tblStylePr w:type="firstRow">
      <w:rPr>
        <w:rFonts w:ascii="Arial" w:hAnsi="Arial"/>
        <w:b/>
        <w:color w:val="266779" w:themeColor="accent5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266779" w:themeColor="accent5" w:themeShade="95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66779" w:themeColor="accent5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99D0DE" w:themeColor="accent5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266779" w:themeColor="accent5" w:themeShade="95"/>
        <w:sz w:val="22"/>
      </w:rPr>
      <w:tblPr/>
      <w:tcPr>
        <w:tcBorders>
          <w:top w:val="none" w:sz="4" w:space="0" w:color="000000"/>
          <w:left w:val="single" w:sz="4" w:space="0" w:color="99D0DE" w:themeColor="accent5" w:themeTint="9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7Colorful-Accent6">
    <w:name w:val="Grid Table 7 Colorful - Accent 6"/>
    <w:basedOn w:val="a1"/>
    <w:uiPriority w:val="99"/>
    <w:tblPr>
      <w:tblStyleRowBandSize w:val="1"/>
      <w:tblStyleColBandSize w:val="1"/>
      <w:tblBorders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  <w:insideV w:val="single" w:sz="4" w:space="0" w:color="FAC396" w:themeColor="accent6" w:themeTint="90"/>
      </w:tblBorders>
    </w:tblPr>
    <w:tblStylePr w:type="firstRow">
      <w:rPr>
        <w:rFonts w:ascii="Arial" w:hAnsi="Arial"/>
        <w:b/>
        <w:color w:val="B15407" w:themeColor="accent6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B15407" w:themeColor="accent6" w:themeShade="95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B15407" w:themeColor="accent6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FAC396" w:themeColor="accent6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B15407" w:themeColor="accent6" w:themeShade="95"/>
        <w:sz w:val="22"/>
      </w:rPr>
      <w:tblPr/>
      <w:tcPr>
        <w:tcBorders>
          <w:top w:val="none" w:sz="4" w:space="0" w:color="000000"/>
          <w:left w:val="single" w:sz="4" w:space="0" w:color="FAC396" w:themeColor="accent6" w:themeTint="9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B15407" w:themeColor="accent6" w:themeShade="95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2Horz">
      <w:rPr>
        <w:rFonts w:ascii="Arial" w:hAnsi="Arial"/>
        <w:color w:val="B15407" w:themeColor="accent6" w:themeShade="95"/>
        <w:sz w:val="22"/>
      </w:rPr>
    </w:tblStylePr>
  </w:style>
  <w:style w:type="table" w:styleId="-10">
    <w:name w:val="List Table 1 Light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000000" w:themeColor="tex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1Light-Accent1">
    <w:name w:val="List Table 1 Light - Accent 1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F81BD" w:themeColor="accen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F81BD" w:themeColor="accen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2DFEE" w:themeColor="accent1" w:themeTint="40" w:fill="D2DFEE" w:themeFill="accent1" w:themeFillTint="40"/>
      </w:tcPr>
    </w:tblStylePr>
    <w:tblStylePr w:type="band1Horz"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1Light-Accent2">
    <w:name w:val="List Table 1 Light - Accent 2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C0504D" w:themeColor="accent2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C0504D" w:themeColor="accent2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FD2D2" w:themeColor="accent2" w:themeTint="40" w:fill="EFD2D2" w:themeFill="accent2" w:themeFillTint="40"/>
      </w:tcPr>
    </w:tblStylePr>
    <w:tblStylePr w:type="band1Horz"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1Light-Accent3">
    <w:name w:val="List Table 1 Light - Accent 3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BBB59" w:themeColor="accent3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9BBB59" w:themeColor="accent3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5EED5" w:themeColor="accent3" w:themeTint="40" w:fill="E5EED5" w:themeFill="accent3" w:themeFillTint="40"/>
      </w:tcPr>
    </w:tblStylePr>
    <w:tblStylePr w:type="band1Horz"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1Light-Accent4">
    <w:name w:val="List Table 1 Light - Accent 4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8064A2" w:themeColor="accent4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8064A2" w:themeColor="accent4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FD8E7" w:themeColor="accent4" w:themeTint="40" w:fill="DFD8E7" w:themeFill="accent4" w:themeFillTint="40"/>
      </w:tcPr>
    </w:tblStylePr>
    <w:tblStylePr w:type="band1Horz"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1Light-Accent5">
    <w:name w:val="List Table 1 Light - Accent 5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BACC6" w:themeColor="accent5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1EAF0" w:themeColor="accent5" w:themeTint="40" w:fill="D1EAF0" w:themeFill="accent5" w:themeFillTint="40"/>
      </w:tcPr>
    </w:tblStylePr>
    <w:tblStylePr w:type="band1Horz"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1Light-Accent6">
    <w:name w:val="List Table 1 Light - Accent 6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79646" w:themeColor="accent6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DE4D0" w:themeColor="accent6" w:themeTint="40" w:fill="FDE4D0" w:themeFill="accent6" w:themeFillTint="40"/>
      </w:tcPr>
    </w:tblStylePr>
    <w:tblStylePr w:type="band1Horz">
      <w:tblPr/>
      <w:tcPr>
        <w:shd w:val="clear" w:color="FDE4D0" w:themeColor="accent6" w:themeTint="40" w:fill="FDE4D0" w:themeFill="accent6" w:themeFillTint="40"/>
      </w:tcPr>
    </w:tblStylePr>
  </w:style>
  <w:style w:type="table" w:styleId="-20">
    <w:name w:val="List Table 2"/>
    <w:basedOn w:val="a1"/>
    <w:uiPriority w:val="99"/>
    <w:tblPr>
      <w:tblStyleRowBandSize w:val="1"/>
      <w:tblStyleColBandSize w:val="1"/>
      <w:tblBorders>
        <w:top w:val="single" w:sz="4" w:space="0" w:color="6F6F6F" w:themeColor="text1" w:themeTint="90"/>
        <w:bottom w:val="single" w:sz="4" w:space="0" w:color="6F6F6F" w:themeColor="text1" w:themeTint="90"/>
        <w:insideH w:val="single" w:sz="4" w:space="0" w:color="6F6F6F" w:themeColor="text1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2-Accent1">
    <w:name w:val="List Table 2 - Accent 1"/>
    <w:basedOn w:val="a1"/>
    <w:uiPriority w:val="99"/>
    <w:tblPr>
      <w:tblStyleRowBandSize w:val="1"/>
      <w:tblStyleColBandSize w:val="1"/>
      <w:tblBorders>
        <w:top w:val="single" w:sz="4" w:space="0" w:color="9BB7D9" w:themeColor="accent1" w:themeTint="90"/>
        <w:bottom w:val="single" w:sz="4" w:space="0" w:color="9BB7D9" w:themeColor="accent1" w:themeTint="90"/>
        <w:insideH w:val="single" w:sz="4" w:space="0" w:color="9BB7D9" w:themeColor="accent1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BB7D9" w:themeColor="accent1" w:themeTint="90"/>
          <w:left w:val="none" w:sz="4" w:space="0" w:color="000000"/>
          <w:bottom w:val="single" w:sz="4" w:space="0" w:color="9BB7D9" w:themeColor="accen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BB7D9" w:themeColor="accent1" w:themeTint="90"/>
          <w:left w:val="none" w:sz="4" w:space="0" w:color="000000"/>
          <w:bottom w:val="single" w:sz="4" w:space="0" w:color="9BB7D9" w:themeColor="accen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2-Accent2">
    <w:name w:val="List Table 2 - Accent 2"/>
    <w:basedOn w:val="a1"/>
    <w:uiPriority w:val="99"/>
    <w:tblPr>
      <w:tblStyleRowBandSize w:val="1"/>
      <w:tblStyleColBandSize w:val="1"/>
      <w:tblBorders>
        <w:top w:val="single" w:sz="4" w:space="0" w:color="DB9B9A" w:themeColor="accent2" w:themeTint="90"/>
        <w:bottom w:val="single" w:sz="4" w:space="0" w:color="DB9B9A" w:themeColor="accent2" w:themeTint="90"/>
        <w:insideH w:val="single" w:sz="4" w:space="0" w:color="DB9B9A" w:themeColor="accent2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DB9B9A" w:themeColor="accent2" w:themeTint="90"/>
          <w:left w:val="none" w:sz="4" w:space="0" w:color="000000"/>
          <w:bottom w:val="single" w:sz="4" w:space="0" w:color="DB9B9A" w:themeColor="accent2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DB9B9A" w:themeColor="accent2" w:themeTint="90"/>
          <w:left w:val="none" w:sz="4" w:space="0" w:color="000000"/>
          <w:bottom w:val="single" w:sz="4" w:space="0" w:color="DB9B9A" w:themeColor="accent2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2-Accent3">
    <w:name w:val="List Table 2 - Accent 3"/>
    <w:basedOn w:val="a1"/>
    <w:uiPriority w:val="99"/>
    <w:tblPr>
      <w:tblStyleRowBandSize w:val="1"/>
      <w:tblStyleColBandSize w:val="1"/>
      <w:tblBorders>
        <w:top w:val="single" w:sz="4" w:space="0" w:color="C6D8A1" w:themeColor="accent3" w:themeTint="90"/>
        <w:bottom w:val="single" w:sz="4" w:space="0" w:color="C6D8A1" w:themeColor="accent3" w:themeTint="90"/>
        <w:insideH w:val="single" w:sz="4" w:space="0" w:color="C6D8A1" w:themeColor="accent3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6D8A1" w:themeColor="accent3" w:themeTint="90"/>
          <w:left w:val="none" w:sz="4" w:space="0" w:color="000000"/>
          <w:bottom w:val="single" w:sz="4" w:space="0" w:color="C6D8A1" w:themeColor="accent3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6D8A1" w:themeColor="accent3" w:themeTint="90"/>
          <w:left w:val="none" w:sz="4" w:space="0" w:color="000000"/>
          <w:bottom w:val="single" w:sz="4" w:space="0" w:color="C6D8A1" w:themeColor="accent3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2-Accent4">
    <w:name w:val="List Table 2 - Accent 4"/>
    <w:basedOn w:val="a1"/>
    <w:uiPriority w:val="99"/>
    <w:tblPr>
      <w:tblStyleRowBandSize w:val="1"/>
      <w:tblStyleColBandSize w:val="1"/>
      <w:tblBorders>
        <w:top w:val="single" w:sz="4" w:space="0" w:color="B7A7CA" w:themeColor="accent4" w:themeTint="90"/>
        <w:bottom w:val="single" w:sz="4" w:space="0" w:color="B7A7CA" w:themeColor="accent4" w:themeTint="90"/>
        <w:insideH w:val="single" w:sz="4" w:space="0" w:color="B7A7CA" w:themeColor="accent4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B7A7CA" w:themeColor="accent4" w:themeTint="90"/>
          <w:left w:val="none" w:sz="4" w:space="0" w:color="000000"/>
          <w:bottom w:val="single" w:sz="4" w:space="0" w:color="B7A7CA" w:themeColor="accent4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B7A7CA" w:themeColor="accent4" w:themeTint="90"/>
          <w:left w:val="none" w:sz="4" w:space="0" w:color="000000"/>
          <w:bottom w:val="single" w:sz="4" w:space="0" w:color="B7A7CA" w:themeColor="accent4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2-Accent5">
    <w:name w:val="List Table 2 - Accent 5"/>
    <w:basedOn w:val="a1"/>
    <w:uiPriority w:val="99"/>
    <w:tblPr>
      <w:tblStyleRowBandSize w:val="1"/>
      <w:tblStyleColBandSize w:val="1"/>
      <w:tblBorders>
        <w:top w:val="single" w:sz="4" w:space="0" w:color="99D0DE" w:themeColor="accent5" w:themeTint="90"/>
        <w:bottom w:val="single" w:sz="4" w:space="0" w:color="99D0DE" w:themeColor="accent5" w:themeTint="90"/>
        <w:insideH w:val="single" w:sz="4" w:space="0" w:color="99D0DE" w:themeColor="accent5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2-Accent6">
    <w:name w:val="List Table 2 - Accent 6"/>
    <w:basedOn w:val="a1"/>
    <w:uiPriority w:val="99"/>
    <w:tblPr>
      <w:tblStyleRowBandSize w:val="1"/>
      <w:tblStyleColBandSize w:val="1"/>
      <w:tblBorders>
        <w:top w:val="single" w:sz="4" w:space="0" w:color="FAC396" w:themeColor="accent6" w:themeTint="90"/>
        <w:bottom w:val="single" w:sz="4" w:space="0" w:color="FAC396" w:themeColor="accent6" w:themeTint="90"/>
        <w:insideH w:val="single" w:sz="4" w:space="0" w:color="FAC396" w:themeColor="accent6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</w:style>
  <w:style w:type="table" w:styleId="-30">
    <w:name w:val="List Table 3"/>
    <w:basedOn w:val="a1"/>
    <w:uiPriority w:val="99"/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ListTable3-Accent1">
    <w:name w:val="List Table 3 - Accent 1"/>
    <w:basedOn w:val="a1"/>
    <w:uiPriority w:val="99"/>
    <w:tblPr>
      <w:tblStyleRowBandSize w:val="1"/>
      <w:tblStyleColBandSize w:val="1"/>
      <w:tblBorders>
        <w:top w:val="single" w:sz="4" w:space="0" w:color="4F81BD" w:themeColor="accent1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4F81BD" w:themeColor="accent1"/>
          <w:right w:val="single" w:sz="4" w:space="0" w:color="4F81BD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4F81BD" w:themeColor="accent1"/>
          <w:bottom w:val="single" w:sz="4" w:space="0" w:color="4F81BD" w:themeColor="accent1"/>
        </w:tcBorders>
      </w:tcPr>
    </w:tblStylePr>
  </w:style>
  <w:style w:type="table" w:customStyle="1" w:styleId="ListTable3-Accent2">
    <w:name w:val="List Table 3 - Accent 2"/>
    <w:basedOn w:val="a1"/>
    <w:uiPriority w:val="99"/>
    <w:tblPr>
      <w:tblStyleRowBandSize w:val="1"/>
      <w:tblStyleColBandSize w:val="1"/>
      <w:tblBorders>
        <w:top w:val="single" w:sz="4" w:space="0" w:color="D99695" w:themeColor="accent2" w:themeTint="97"/>
        <w:left w:val="single" w:sz="4" w:space="0" w:color="D99695" w:themeColor="accent2" w:themeTint="97"/>
        <w:bottom w:val="single" w:sz="4" w:space="0" w:color="D99695" w:themeColor="accent2" w:themeTint="97"/>
        <w:right w:val="single" w:sz="4" w:space="0" w:color="D99695" w:themeColor="accent2" w:themeTint="97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D99695" w:themeColor="accent2" w:themeTint="97"/>
          <w:right w:val="single" w:sz="4" w:space="0" w:color="D99695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9695" w:themeColor="accent2" w:themeTint="97"/>
          <w:bottom w:val="single" w:sz="4" w:space="0" w:color="D99695" w:themeColor="accent2" w:themeTint="97"/>
        </w:tcBorders>
      </w:tcPr>
    </w:tblStylePr>
  </w:style>
  <w:style w:type="table" w:customStyle="1" w:styleId="ListTable3-Accent3">
    <w:name w:val="List Table 3 - Accent 3"/>
    <w:basedOn w:val="a1"/>
    <w:uiPriority w:val="99"/>
    <w:tblPr>
      <w:tblStyleRowBandSize w:val="1"/>
      <w:tblStyleColBandSize w:val="1"/>
      <w:tblBorders>
        <w:top w:val="single" w:sz="4" w:space="0" w:color="C3D69B" w:themeColor="accent3" w:themeTint="98"/>
        <w:left w:val="single" w:sz="4" w:space="0" w:color="C3D69B" w:themeColor="accent3" w:themeTint="98"/>
        <w:bottom w:val="single" w:sz="4" w:space="0" w:color="C3D69B" w:themeColor="accent3" w:themeTint="98"/>
        <w:right w:val="single" w:sz="4" w:space="0" w:color="C3D69B" w:themeColor="accent3" w:themeTint="98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3D69B" w:themeColor="accent3" w:themeTint="98" w:fill="C3D69B" w:themeFill="accent3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C3D69B" w:themeColor="accent3" w:themeTint="98"/>
          <w:right w:val="single" w:sz="4" w:space="0" w:color="C3D69B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3D69B" w:themeColor="accent3" w:themeTint="98"/>
          <w:bottom w:val="single" w:sz="4" w:space="0" w:color="C3D69B" w:themeColor="accent3" w:themeTint="98"/>
        </w:tcBorders>
      </w:tcPr>
    </w:tblStylePr>
  </w:style>
  <w:style w:type="table" w:customStyle="1" w:styleId="ListTable3-Accent4">
    <w:name w:val="List Table 3 - Accent 4"/>
    <w:basedOn w:val="a1"/>
    <w:uiPriority w:val="99"/>
    <w:tblPr>
      <w:tblStyleRowBandSize w:val="1"/>
      <w:tblStyleColBandSize w:val="1"/>
      <w:tblBorders>
        <w:top w:val="single" w:sz="4" w:space="0" w:color="B2A1C6" w:themeColor="accent4" w:themeTint="9A"/>
        <w:left w:val="single" w:sz="4" w:space="0" w:color="B2A1C6" w:themeColor="accent4" w:themeTint="9A"/>
        <w:bottom w:val="single" w:sz="4" w:space="0" w:color="B2A1C6" w:themeColor="accent4" w:themeTint="9A"/>
        <w:right w:val="single" w:sz="4" w:space="0" w:color="B2A1C6" w:themeColor="accent4" w:themeTint="9A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B2A1C6" w:themeColor="accent4" w:themeTint="9A"/>
          <w:right w:val="single" w:sz="4" w:space="0" w:color="B2A1C6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2A1C6" w:themeColor="accent4" w:themeTint="9A"/>
          <w:bottom w:val="single" w:sz="4" w:space="0" w:color="B2A1C6" w:themeColor="accent4" w:themeTint="9A"/>
        </w:tcBorders>
      </w:tcPr>
    </w:tblStylePr>
  </w:style>
  <w:style w:type="table" w:customStyle="1" w:styleId="ListTable3-Accent5">
    <w:name w:val="List Table 3 - Accent 5"/>
    <w:basedOn w:val="a1"/>
    <w:uiPriority w:val="99"/>
    <w:tblPr>
      <w:tblStyleRowBandSize w:val="1"/>
      <w:tblStyleColBandSize w:val="1"/>
      <w:tblBorders>
        <w:top w:val="single" w:sz="4" w:space="0" w:color="92CCDC" w:themeColor="accent5" w:themeTint="9A"/>
        <w:left w:val="single" w:sz="4" w:space="0" w:color="92CCDC" w:themeColor="accent5" w:themeTint="9A"/>
        <w:bottom w:val="single" w:sz="4" w:space="0" w:color="92CCDC" w:themeColor="accent5" w:themeTint="9A"/>
        <w:right w:val="single" w:sz="4" w:space="0" w:color="92CCDC" w:themeColor="accent5" w:themeTint="9A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2CCDC" w:themeColor="accent5" w:themeTint="9A" w:fill="92CCDC" w:themeFill="accent5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92CCDC" w:themeColor="accent5" w:themeTint="9A"/>
          <w:right w:val="single" w:sz="4" w:space="0" w:color="92CCDC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2CCDC" w:themeColor="accent5" w:themeTint="9A"/>
          <w:bottom w:val="single" w:sz="4" w:space="0" w:color="92CCDC" w:themeColor="accent5" w:themeTint="9A"/>
        </w:tcBorders>
      </w:tcPr>
    </w:tblStylePr>
  </w:style>
  <w:style w:type="table" w:customStyle="1" w:styleId="ListTable3-Accent6">
    <w:name w:val="List Table 3 - Accent 6"/>
    <w:basedOn w:val="a1"/>
    <w:uiPriority w:val="99"/>
    <w:tblPr>
      <w:tblStyleRowBandSize w:val="1"/>
      <w:tblStyleColBandSize w:val="1"/>
      <w:tblBorders>
        <w:top w:val="single" w:sz="4" w:space="0" w:color="FAC090" w:themeColor="accent6" w:themeTint="98"/>
        <w:left w:val="single" w:sz="4" w:space="0" w:color="FAC090" w:themeColor="accent6" w:themeTint="98"/>
        <w:bottom w:val="single" w:sz="4" w:space="0" w:color="FAC090" w:themeColor="accent6" w:themeTint="98"/>
        <w:right w:val="single" w:sz="4" w:space="0" w:color="FAC090" w:themeColor="accent6" w:themeTint="98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AC090" w:themeColor="accent6" w:themeTint="98" w:fill="FAC090" w:themeFill="accent6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AC090" w:themeColor="accent6" w:themeTint="98"/>
          <w:right w:val="single" w:sz="4" w:space="0" w:color="FAC090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AC090" w:themeColor="accent6" w:themeTint="98"/>
          <w:bottom w:val="single" w:sz="4" w:space="0" w:color="FAC090" w:themeColor="accent6" w:themeTint="98"/>
        </w:tcBorders>
      </w:tcPr>
    </w:tblStylePr>
  </w:style>
  <w:style w:type="table" w:styleId="-40">
    <w:name w:val="List Table 4"/>
    <w:basedOn w:val="a1"/>
    <w:uiPriority w:val="99"/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4-Accent1">
    <w:name w:val="List Table 4 - Accent 1"/>
    <w:basedOn w:val="a1"/>
    <w:uiPriority w:val="99"/>
    <w:tblPr>
      <w:tblStyleRowBandSize w:val="1"/>
      <w:tblStyleColBandSize w:val="1"/>
      <w:tblBorders>
        <w:top w:val="single" w:sz="4" w:space="0" w:color="9BB7D9" w:themeColor="accent1" w:themeTint="90"/>
        <w:left w:val="single" w:sz="4" w:space="0" w:color="9BB7D9" w:themeColor="accent1" w:themeTint="90"/>
        <w:bottom w:val="single" w:sz="4" w:space="0" w:color="9BB7D9" w:themeColor="accent1" w:themeTint="90"/>
        <w:right w:val="single" w:sz="4" w:space="0" w:color="9BB7D9" w:themeColor="accent1" w:themeTint="90"/>
        <w:insideH w:val="single" w:sz="4" w:space="0" w:color="9BB7D9" w:themeColor="accen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4-Accent2">
    <w:name w:val="List Table 4 - Accent 2"/>
    <w:basedOn w:val="a1"/>
    <w:uiPriority w:val="99"/>
    <w:tblPr>
      <w:tblStyleRowBandSize w:val="1"/>
      <w:tblStyleColBandSize w:val="1"/>
      <w:tblBorders>
        <w:top w:val="single" w:sz="4" w:space="0" w:color="DB9B9A" w:themeColor="accent2" w:themeTint="90"/>
        <w:left w:val="single" w:sz="4" w:space="0" w:color="DB9B9A" w:themeColor="accent2" w:themeTint="90"/>
        <w:bottom w:val="single" w:sz="4" w:space="0" w:color="DB9B9A" w:themeColor="accent2" w:themeTint="90"/>
        <w:right w:val="single" w:sz="4" w:space="0" w:color="DB9B9A" w:themeColor="accent2" w:themeTint="90"/>
        <w:insideH w:val="single" w:sz="4" w:space="0" w:color="DB9B9A" w:themeColor="accent2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4-Accent3">
    <w:name w:val="List Table 4 - Accent 3"/>
    <w:basedOn w:val="a1"/>
    <w:uiPriority w:val="99"/>
    <w:tblPr>
      <w:tblStyleRowBandSize w:val="1"/>
      <w:tblStyleColBandSize w:val="1"/>
      <w:tblBorders>
        <w:top w:val="single" w:sz="4" w:space="0" w:color="C6D8A1" w:themeColor="accent3" w:themeTint="90"/>
        <w:left w:val="single" w:sz="4" w:space="0" w:color="C6D8A1" w:themeColor="accent3" w:themeTint="90"/>
        <w:bottom w:val="single" w:sz="4" w:space="0" w:color="C6D8A1" w:themeColor="accent3" w:themeTint="90"/>
        <w:right w:val="single" w:sz="4" w:space="0" w:color="C6D8A1" w:themeColor="accent3" w:themeTint="90"/>
        <w:insideH w:val="single" w:sz="4" w:space="0" w:color="C6D8A1" w:themeColor="accent3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4-Accent4">
    <w:name w:val="List Table 4 - Accent 4"/>
    <w:basedOn w:val="a1"/>
    <w:uiPriority w:val="99"/>
    <w:tblPr>
      <w:tblStyleRowBandSize w:val="1"/>
      <w:tblStyleColBandSize w:val="1"/>
      <w:tblBorders>
        <w:top w:val="single" w:sz="4" w:space="0" w:color="B7A7CA" w:themeColor="accent4" w:themeTint="90"/>
        <w:left w:val="single" w:sz="4" w:space="0" w:color="B7A7CA" w:themeColor="accent4" w:themeTint="90"/>
        <w:bottom w:val="single" w:sz="4" w:space="0" w:color="B7A7CA" w:themeColor="accent4" w:themeTint="90"/>
        <w:right w:val="single" w:sz="4" w:space="0" w:color="B7A7CA" w:themeColor="accent4" w:themeTint="90"/>
        <w:insideH w:val="single" w:sz="4" w:space="0" w:color="B7A7CA" w:themeColor="accent4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4-Accent5">
    <w:name w:val="List Table 4 - Accent 5"/>
    <w:basedOn w:val="a1"/>
    <w:uiPriority w:val="99"/>
    <w:tblPr>
      <w:tblStyleRowBandSize w:val="1"/>
      <w:tblStyleColBandSize w:val="1"/>
      <w:tblBorders>
        <w:top w:val="single" w:sz="4" w:space="0" w:color="99D0DE" w:themeColor="accent5" w:themeTint="90"/>
        <w:left w:val="single" w:sz="4" w:space="0" w:color="99D0DE" w:themeColor="accent5" w:themeTint="90"/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4-Accent6">
    <w:name w:val="List Table 4 - Accent 6"/>
    <w:basedOn w:val="a1"/>
    <w:uiPriority w:val="99"/>
    <w:tblPr>
      <w:tblStyleRowBandSize w:val="1"/>
      <w:tblStyleColBandSize w:val="1"/>
      <w:tblBorders>
        <w:top w:val="single" w:sz="4" w:space="0" w:color="FAC396" w:themeColor="accent6" w:themeTint="90"/>
        <w:left w:val="single" w:sz="4" w:space="0" w:color="FAC396" w:themeColor="accent6" w:themeTint="90"/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</w:style>
  <w:style w:type="table" w:styleId="-50">
    <w:name w:val="List Table 5 Dark"/>
    <w:basedOn w:val="a1"/>
    <w:uiPriority w:val="99"/>
    <w:tblPr>
      <w:tblStyleRowBandSize w:val="1"/>
      <w:tblStyleColBandSize w:val="1"/>
      <w:tblBorders>
        <w:top w:val="single" w:sz="32" w:space="0" w:color="7F7F7F" w:themeColor="text1" w:themeTint="80"/>
        <w:left w:val="single" w:sz="32" w:space="0" w:color="7F7F7F" w:themeColor="text1" w:themeTint="80"/>
        <w:bottom w:val="single" w:sz="32" w:space="0" w:color="7F7F7F" w:themeColor="text1" w:themeTint="80"/>
        <w:right w:val="single" w:sz="32" w:space="0" w:color="7F7F7F" w:themeColor="text1" w:themeTint="80"/>
      </w:tblBorders>
      <w:shd w:val="clear" w:color="7F7F7F" w:themeColor="text1" w:themeTint="80" w:fill="7F7F7F" w:themeFill="text1" w:themeFillTint="80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7F7F7F" w:themeColor="text1" w:themeTint="80"/>
          <w:bottom w:val="single" w:sz="12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7F7F7F" w:themeColor="text1" w:themeTint="80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7F7F7F" w:themeColor="text1" w:themeTint="80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</w:style>
  <w:style w:type="table" w:customStyle="1" w:styleId="ListTable5Dark-Accent1">
    <w:name w:val="List Table 5 Dark - Accent 1"/>
    <w:basedOn w:val="a1"/>
    <w:uiPriority w:val="99"/>
    <w:tblPr>
      <w:tblStyleRowBandSize w:val="1"/>
      <w:tblStyleColBandSize w:val="1"/>
      <w:tblBorders>
        <w:top w:val="single" w:sz="32" w:space="0" w:color="4F81BD" w:themeColor="accent1"/>
        <w:left w:val="single" w:sz="32" w:space="0" w:color="4F81BD" w:themeColor="accent1"/>
        <w:bottom w:val="single" w:sz="32" w:space="0" w:color="4F81BD" w:themeColor="accent1"/>
        <w:right w:val="single" w:sz="32" w:space="0" w:color="4F81BD" w:themeColor="accent1"/>
      </w:tblBorders>
      <w:shd w:val="clear" w:color="4F81BD" w:themeColor="accent1" w:fill="4F81BD" w:themeFill="accent1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4F81BD" w:themeColor="accent1"/>
          <w:bottom w:val="single" w:sz="12" w:space="0" w:color="FFFFFF" w:themeColor="light1"/>
        </w:tcBorders>
        <w:shd w:val="clear" w:color="4F81BD" w:themeColor="accent1" w:fill="4F81BD" w:themeFill="accent1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4F81BD" w:themeColor="accent1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4F81BD" w:themeColor="accent1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4F81BD" w:themeColor="accent1" w:fill="4F81BD" w:themeFill="accent1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F81BD" w:themeColor="accent1" w:fill="4F81BD" w:themeFill="accent1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F81BD" w:themeColor="accent1" w:fill="4F81BD" w:themeFill="accent1"/>
      </w:tcPr>
    </w:tblStylePr>
  </w:style>
  <w:style w:type="table" w:customStyle="1" w:styleId="ListTable5Dark-Accent2">
    <w:name w:val="List Table 5 Dark - Accent 2"/>
    <w:basedOn w:val="a1"/>
    <w:uiPriority w:val="99"/>
    <w:tblPr>
      <w:tblStyleRowBandSize w:val="1"/>
      <w:tblStyleColBandSize w:val="1"/>
      <w:tblBorders>
        <w:top w:val="single" w:sz="32" w:space="0" w:color="D99695" w:themeColor="accent2" w:themeTint="97"/>
        <w:left w:val="single" w:sz="32" w:space="0" w:color="D99695" w:themeColor="accent2" w:themeTint="97"/>
        <w:bottom w:val="single" w:sz="32" w:space="0" w:color="D99695" w:themeColor="accent2" w:themeTint="97"/>
        <w:right w:val="single" w:sz="32" w:space="0" w:color="D99695" w:themeColor="accent2" w:themeTint="97"/>
      </w:tblBorders>
      <w:shd w:val="clear" w:color="D99695" w:themeColor="accent2" w:themeTint="97" w:fill="D99695" w:themeFill="accent2" w:themeFillTint="97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D99695" w:themeColor="accent2" w:themeTint="97"/>
          <w:bottom w:val="single" w:sz="12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D99695" w:themeColor="accent2" w:themeTint="97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D99695" w:themeColor="accent2" w:themeTint="97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</w:style>
  <w:style w:type="table" w:customStyle="1" w:styleId="ListTable5Dark-Accent3">
    <w:name w:val="List Table 5 Dark - Accent 3"/>
    <w:basedOn w:val="a1"/>
    <w:uiPriority w:val="99"/>
    <w:tblPr>
      <w:tblStyleRowBandSize w:val="1"/>
      <w:tblStyleColBandSize w:val="1"/>
      <w:tblBorders>
        <w:top w:val="single" w:sz="32" w:space="0" w:color="C3D69B" w:themeColor="accent3" w:themeTint="98"/>
        <w:left w:val="single" w:sz="32" w:space="0" w:color="C3D69B" w:themeColor="accent3" w:themeTint="98"/>
        <w:bottom w:val="single" w:sz="32" w:space="0" w:color="C3D69B" w:themeColor="accent3" w:themeTint="98"/>
        <w:right w:val="single" w:sz="32" w:space="0" w:color="C3D69B" w:themeColor="accent3" w:themeTint="98"/>
      </w:tblBorders>
      <w:shd w:val="clear" w:color="C3D69B" w:themeColor="accent3" w:themeTint="98" w:fill="C3D69B" w:themeFill="accent3" w:themeFillTint="98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C3D69B" w:themeColor="accent3" w:themeTint="98"/>
          <w:bottom w:val="single" w:sz="12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C3D69B" w:themeColor="accent3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C3D69B" w:themeColor="accent3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</w:style>
  <w:style w:type="table" w:customStyle="1" w:styleId="ListTable5Dark-Accent4">
    <w:name w:val="List Table 5 Dark - Accent 4"/>
    <w:basedOn w:val="a1"/>
    <w:uiPriority w:val="99"/>
    <w:tblPr>
      <w:tblStyleRowBandSize w:val="1"/>
      <w:tblStyleColBandSize w:val="1"/>
      <w:tblBorders>
        <w:top w:val="single" w:sz="32" w:space="0" w:color="B2A1C6" w:themeColor="accent4" w:themeTint="9A"/>
        <w:left w:val="single" w:sz="32" w:space="0" w:color="B2A1C6" w:themeColor="accent4" w:themeTint="9A"/>
        <w:bottom w:val="single" w:sz="32" w:space="0" w:color="B2A1C6" w:themeColor="accent4" w:themeTint="9A"/>
        <w:right w:val="single" w:sz="32" w:space="0" w:color="B2A1C6" w:themeColor="accent4" w:themeTint="9A"/>
      </w:tblBorders>
      <w:shd w:val="clear" w:color="B2A1C6" w:themeColor="accent4" w:themeTint="9A" w:fill="B2A1C6" w:themeFill="accent4" w:themeFillTint="9A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B2A1C6" w:themeColor="accent4" w:themeTint="9A"/>
          <w:bottom w:val="single" w:sz="12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B2A1C6" w:themeColor="accent4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B2A1C6" w:themeColor="accent4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</w:style>
  <w:style w:type="table" w:customStyle="1" w:styleId="ListTable5Dark-Accent5">
    <w:name w:val="List Table 5 Dark - Accent 5"/>
    <w:basedOn w:val="a1"/>
    <w:uiPriority w:val="99"/>
    <w:tblPr>
      <w:tblStyleRowBandSize w:val="1"/>
      <w:tblStyleColBandSize w:val="1"/>
      <w:tblBorders>
        <w:top w:val="single" w:sz="32" w:space="0" w:color="92CCDC" w:themeColor="accent5" w:themeTint="9A"/>
        <w:left w:val="single" w:sz="32" w:space="0" w:color="92CCDC" w:themeColor="accent5" w:themeTint="9A"/>
        <w:bottom w:val="single" w:sz="32" w:space="0" w:color="92CCDC" w:themeColor="accent5" w:themeTint="9A"/>
        <w:right w:val="single" w:sz="32" w:space="0" w:color="92CCDC" w:themeColor="accent5" w:themeTint="9A"/>
      </w:tblBorders>
      <w:shd w:val="clear" w:color="92CCDC" w:themeColor="accent5" w:themeTint="9A" w:fill="92CCDC" w:themeFill="accent5" w:themeFillTint="9A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92CCDC" w:themeColor="accent5" w:themeTint="9A"/>
          <w:bottom w:val="single" w:sz="12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92CCDC" w:themeColor="accent5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92CCDC" w:themeColor="accent5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</w:style>
  <w:style w:type="table" w:customStyle="1" w:styleId="ListTable5Dark-Accent6">
    <w:name w:val="List Table 5 Dark - Accent 6"/>
    <w:basedOn w:val="a1"/>
    <w:uiPriority w:val="99"/>
    <w:tblPr>
      <w:tblStyleRowBandSize w:val="1"/>
      <w:tblStyleColBandSize w:val="1"/>
      <w:tblBorders>
        <w:top w:val="single" w:sz="32" w:space="0" w:color="FAC090" w:themeColor="accent6" w:themeTint="98"/>
        <w:left w:val="single" w:sz="32" w:space="0" w:color="FAC090" w:themeColor="accent6" w:themeTint="98"/>
        <w:bottom w:val="single" w:sz="32" w:space="0" w:color="FAC090" w:themeColor="accent6" w:themeTint="98"/>
        <w:right w:val="single" w:sz="32" w:space="0" w:color="FAC090" w:themeColor="accent6" w:themeTint="98"/>
      </w:tblBorders>
      <w:shd w:val="clear" w:color="FAC090" w:themeColor="accent6" w:themeTint="98" w:fill="FAC090" w:themeFill="accent6" w:themeFillTint="98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AC090" w:themeColor="accent6" w:themeTint="98"/>
          <w:bottom w:val="single" w:sz="12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AC090" w:themeColor="accent6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AC090" w:themeColor="accent6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</w:style>
  <w:style w:type="table" w:styleId="-60">
    <w:name w:val="List Table 6 Colorful"/>
    <w:basedOn w:val="a1"/>
    <w:uiPriority w:val="99"/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color w:val="000000" w:themeColor="text1"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color w:val="000000" w:themeColor="text1"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color w:val="000000" w:themeColor="text1"/>
      </w:rPr>
    </w:tblStylePr>
    <w:tblStylePr w:type="lastCol">
      <w:rPr>
        <w:b/>
        <w:color w:val="000000" w:themeColor="text1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000000" w:themeColor="text1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000000" w:themeColor="text1"/>
        <w:sz w:val="22"/>
      </w:rPr>
    </w:tblStylePr>
  </w:style>
  <w:style w:type="table" w:customStyle="1" w:styleId="ListTable6Colorful-Accent1">
    <w:name w:val="List Table 6 Colorful - Accent 1"/>
    <w:basedOn w:val="a1"/>
    <w:uiPriority w:val="99"/>
    <w:tblPr>
      <w:tblStyleRowBandSize w:val="1"/>
      <w:tblStyleColBandSize w:val="1"/>
      <w:tblBorders>
        <w:top w:val="single" w:sz="4" w:space="0" w:color="4F81BD" w:themeColor="accent1"/>
        <w:bottom w:val="single" w:sz="4" w:space="0" w:color="4F81BD" w:themeColor="accent1"/>
      </w:tblBorders>
    </w:tblPr>
    <w:tblStylePr w:type="firstRow">
      <w:rPr>
        <w:b/>
        <w:color w:val="2A4A71" w:themeColor="accent1" w:themeShade="95"/>
      </w:rPr>
      <w:tblPr/>
      <w:tcPr>
        <w:tcBorders>
          <w:bottom w:val="single" w:sz="4" w:space="0" w:color="4F81BD" w:themeColor="accent1"/>
        </w:tcBorders>
      </w:tcPr>
    </w:tblStylePr>
    <w:tblStylePr w:type="lastRow">
      <w:rPr>
        <w:b/>
        <w:color w:val="2A4A71" w:themeColor="accent1" w:themeShade="95"/>
      </w:rPr>
      <w:tblPr/>
      <w:tcPr>
        <w:tcBorders>
          <w:top w:val="single" w:sz="4" w:space="0" w:color="4F81BD" w:themeColor="accent1"/>
        </w:tcBorders>
      </w:tcPr>
    </w:tblStylePr>
    <w:tblStylePr w:type="firstCol">
      <w:rPr>
        <w:b/>
        <w:color w:val="2A4A71" w:themeColor="accent1" w:themeShade="95"/>
      </w:rPr>
    </w:tblStylePr>
    <w:tblStylePr w:type="lastCol">
      <w:rPr>
        <w:b/>
        <w:color w:val="2A4A71" w:themeColor="accent1" w:themeShade="95"/>
      </w:rPr>
    </w:tblStylePr>
    <w:tblStylePr w:type="band1Vert"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2A4A71" w:themeColor="accent1" w:themeShade="95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</w:style>
  <w:style w:type="table" w:customStyle="1" w:styleId="ListTable6Colorful-Accent2">
    <w:name w:val="List Table 6 Colorful - Accent 2"/>
    <w:basedOn w:val="a1"/>
    <w:uiPriority w:val="99"/>
    <w:tblPr>
      <w:tblStyleRowBandSize w:val="1"/>
      <w:tblStyleColBandSize w:val="1"/>
      <w:tblBorders>
        <w:top w:val="single" w:sz="4" w:space="0" w:color="D99695" w:themeColor="accent2" w:themeTint="97"/>
        <w:bottom w:val="single" w:sz="4" w:space="0" w:color="D99695" w:themeColor="accent2" w:themeTint="97"/>
      </w:tblBorders>
    </w:tblPr>
    <w:tblStylePr w:type="firstRow">
      <w:rPr>
        <w:b/>
        <w:color w:val="D99695" w:themeColor="accent2" w:themeTint="97" w:themeShade="95"/>
      </w:rPr>
      <w:tblPr/>
      <w:tcPr>
        <w:tcBorders>
          <w:bottom w:val="single" w:sz="4" w:space="0" w:color="D99695" w:themeColor="accent2" w:themeTint="97"/>
        </w:tcBorders>
      </w:tcPr>
    </w:tblStylePr>
    <w:tblStylePr w:type="lastRow">
      <w:rPr>
        <w:b/>
        <w:color w:val="D99695" w:themeColor="accent2" w:themeTint="97" w:themeShade="95"/>
      </w:rPr>
      <w:tblPr/>
      <w:tcPr>
        <w:tcBorders>
          <w:top w:val="single" w:sz="4" w:space="0" w:color="D99695" w:themeColor="accent2" w:themeTint="97"/>
        </w:tcBorders>
      </w:tcPr>
    </w:tblStylePr>
    <w:tblStylePr w:type="firstCol">
      <w:rPr>
        <w:b/>
        <w:color w:val="D99695" w:themeColor="accent2" w:themeTint="97" w:themeShade="95"/>
      </w:rPr>
    </w:tblStylePr>
    <w:tblStylePr w:type="lastCol">
      <w:rPr>
        <w:b/>
        <w:color w:val="D99695" w:themeColor="accent2" w:themeTint="97" w:themeShade="95"/>
      </w:rPr>
    </w:tblStylePr>
    <w:tblStylePr w:type="band1Vert"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ListTable6Colorful-Accent3">
    <w:name w:val="List Table 6 Colorful - Accent 3"/>
    <w:basedOn w:val="a1"/>
    <w:uiPriority w:val="99"/>
    <w:tblPr>
      <w:tblStyleRowBandSize w:val="1"/>
      <w:tblStyleColBandSize w:val="1"/>
      <w:tblBorders>
        <w:top w:val="single" w:sz="4" w:space="0" w:color="C3D69B" w:themeColor="accent3" w:themeTint="98"/>
        <w:bottom w:val="single" w:sz="4" w:space="0" w:color="C3D69B" w:themeColor="accent3" w:themeTint="98"/>
      </w:tblBorders>
    </w:tblPr>
    <w:tblStylePr w:type="firstRow">
      <w:rPr>
        <w:b/>
        <w:color w:val="C3D69B" w:themeColor="accent3" w:themeTint="98" w:themeShade="95"/>
      </w:rPr>
      <w:tblPr/>
      <w:tcPr>
        <w:tcBorders>
          <w:bottom w:val="single" w:sz="4" w:space="0" w:color="C3D69B" w:themeColor="accent3" w:themeTint="98"/>
        </w:tcBorders>
      </w:tcPr>
    </w:tblStylePr>
    <w:tblStylePr w:type="lastRow">
      <w:rPr>
        <w:b/>
        <w:color w:val="C3D69B" w:themeColor="accent3" w:themeTint="98" w:themeShade="95"/>
      </w:rPr>
      <w:tblPr/>
      <w:tcPr>
        <w:tcBorders>
          <w:top w:val="single" w:sz="4" w:space="0" w:color="C3D69B" w:themeColor="accent3" w:themeTint="98"/>
        </w:tcBorders>
      </w:tcPr>
    </w:tblStylePr>
    <w:tblStylePr w:type="firstCol">
      <w:rPr>
        <w:b/>
        <w:color w:val="C3D69B" w:themeColor="accent3" w:themeTint="98" w:themeShade="95"/>
      </w:rPr>
    </w:tblStylePr>
    <w:tblStylePr w:type="lastCol">
      <w:rPr>
        <w:b/>
        <w:color w:val="C3D69B" w:themeColor="accent3" w:themeTint="98" w:themeShade="95"/>
      </w:rPr>
    </w:tblStylePr>
    <w:tblStylePr w:type="band1Vert"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C3D69B" w:themeColor="accent3" w:themeTint="98" w:themeShade="95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</w:style>
  <w:style w:type="table" w:customStyle="1" w:styleId="ListTable6Colorful-Accent4">
    <w:name w:val="List Table 6 Colorful - Accent 4"/>
    <w:basedOn w:val="a1"/>
    <w:uiPriority w:val="99"/>
    <w:tblPr>
      <w:tblStyleRowBandSize w:val="1"/>
      <w:tblStyleColBandSize w:val="1"/>
      <w:tblBorders>
        <w:top w:val="single" w:sz="4" w:space="0" w:color="B2A1C6" w:themeColor="accent4" w:themeTint="9A"/>
        <w:bottom w:val="single" w:sz="4" w:space="0" w:color="B2A1C6" w:themeColor="accent4" w:themeTint="9A"/>
      </w:tblBorders>
    </w:tblPr>
    <w:tblStylePr w:type="firstRow">
      <w:rPr>
        <w:b/>
        <w:color w:val="B2A1C6" w:themeColor="accent4" w:themeTint="9A" w:themeShade="95"/>
      </w:rPr>
      <w:tblPr/>
      <w:tcPr>
        <w:tcBorders>
          <w:bottom w:val="single" w:sz="4" w:space="0" w:color="B2A1C6" w:themeColor="accent4" w:themeTint="9A"/>
        </w:tcBorders>
      </w:tcPr>
    </w:tblStylePr>
    <w:tblStylePr w:type="lastRow">
      <w:rPr>
        <w:b/>
        <w:color w:val="B2A1C6" w:themeColor="accent4" w:themeTint="9A" w:themeShade="95"/>
      </w:rPr>
      <w:tblPr/>
      <w:tcPr>
        <w:tcBorders>
          <w:top w:val="single" w:sz="4" w:space="0" w:color="B2A1C6" w:themeColor="accent4" w:themeTint="9A"/>
        </w:tcBorders>
      </w:tcPr>
    </w:tblStylePr>
    <w:tblStylePr w:type="firstCol">
      <w:rPr>
        <w:b/>
        <w:color w:val="B2A1C6" w:themeColor="accent4" w:themeTint="9A" w:themeShade="95"/>
      </w:rPr>
    </w:tblStylePr>
    <w:tblStylePr w:type="lastCol">
      <w:rPr>
        <w:b/>
        <w:color w:val="B2A1C6" w:themeColor="accent4" w:themeTint="9A" w:themeShade="95"/>
      </w:rPr>
    </w:tblStylePr>
    <w:tblStylePr w:type="band1Vert"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ListTable6Colorful-Accent5">
    <w:name w:val="List Table 6 Colorful - Accent 5"/>
    <w:basedOn w:val="a1"/>
    <w:uiPriority w:val="99"/>
    <w:tblPr>
      <w:tblStyleRowBandSize w:val="1"/>
      <w:tblStyleColBandSize w:val="1"/>
      <w:tblBorders>
        <w:top w:val="single" w:sz="4" w:space="0" w:color="92CCDC" w:themeColor="accent5" w:themeTint="9A"/>
        <w:bottom w:val="single" w:sz="4" w:space="0" w:color="92CCDC" w:themeColor="accent5" w:themeTint="9A"/>
      </w:tblBorders>
    </w:tblPr>
    <w:tblStylePr w:type="firstRow">
      <w:rPr>
        <w:b/>
        <w:color w:val="92CCDC" w:themeColor="accent5" w:themeTint="9A" w:themeShade="95"/>
      </w:rPr>
      <w:tblPr/>
      <w:tcPr>
        <w:tcBorders>
          <w:bottom w:val="single" w:sz="4" w:space="0" w:color="92CCDC" w:themeColor="accent5" w:themeTint="9A"/>
        </w:tcBorders>
      </w:tcPr>
    </w:tblStylePr>
    <w:tblStylePr w:type="lastRow">
      <w:rPr>
        <w:b/>
        <w:color w:val="92CCDC" w:themeColor="accent5" w:themeTint="9A" w:themeShade="95"/>
      </w:rPr>
      <w:tblPr/>
      <w:tcPr>
        <w:tcBorders>
          <w:top w:val="single" w:sz="4" w:space="0" w:color="92CCDC" w:themeColor="accent5" w:themeTint="9A"/>
        </w:tcBorders>
      </w:tcPr>
    </w:tblStylePr>
    <w:tblStylePr w:type="firstCol">
      <w:rPr>
        <w:b/>
        <w:color w:val="92CCDC" w:themeColor="accent5" w:themeTint="9A" w:themeShade="95"/>
      </w:rPr>
    </w:tblStylePr>
    <w:tblStylePr w:type="lastCol">
      <w:rPr>
        <w:b/>
        <w:color w:val="92CCDC" w:themeColor="accent5" w:themeTint="9A" w:themeShade="95"/>
      </w:rPr>
    </w:tblStylePr>
    <w:tblStylePr w:type="band1Vert"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92CCDC" w:themeColor="accent5" w:themeTint="9A" w:themeShade="95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</w:style>
  <w:style w:type="table" w:customStyle="1" w:styleId="ListTable6Colorful-Accent6">
    <w:name w:val="List Table 6 Colorful - Accent 6"/>
    <w:basedOn w:val="a1"/>
    <w:uiPriority w:val="99"/>
    <w:tblPr>
      <w:tblStyleRowBandSize w:val="1"/>
      <w:tblStyleColBandSize w:val="1"/>
      <w:tblBorders>
        <w:top w:val="single" w:sz="4" w:space="0" w:color="FAC090" w:themeColor="accent6" w:themeTint="98"/>
        <w:bottom w:val="single" w:sz="4" w:space="0" w:color="FAC090" w:themeColor="accent6" w:themeTint="98"/>
      </w:tblBorders>
    </w:tblPr>
    <w:tblStylePr w:type="firstRow">
      <w:rPr>
        <w:b/>
        <w:color w:val="FAC090" w:themeColor="accent6" w:themeTint="98" w:themeShade="95"/>
      </w:rPr>
      <w:tblPr/>
      <w:tcPr>
        <w:tcBorders>
          <w:bottom w:val="single" w:sz="4" w:space="0" w:color="FAC090" w:themeColor="accent6" w:themeTint="98"/>
        </w:tcBorders>
      </w:tcPr>
    </w:tblStylePr>
    <w:tblStylePr w:type="lastRow">
      <w:rPr>
        <w:b/>
        <w:color w:val="FAC090" w:themeColor="accent6" w:themeTint="98" w:themeShade="95"/>
      </w:rPr>
      <w:tblPr/>
      <w:tcPr>
        <w:tcBorders>
          <w:top w:val="single" w:sz="4" w:space="0" w:color="FAC090" w:themeColor="accent6" w:themeTint="98"/>
        </w:tcBorders>
      </w:tcPr>
    </w:tblStylePr>
    <w:tblStylePr w:type="firstCol">
      <w:rPr>
        <w:b/>
        <w:color w:val="FAC090" w:themeColor="accent6" w:themeTint="98" w:themeShade="95"/>
      </w:rPr>
    </w:tblStylePr>
    <w:tblStylePr w:type="lastCol">
      <w:rPr>
        <w:b/>
        <w:color w:val="FAC090" w:themeColor="accent6" w:themeTint="98" w:themeShade="95"/>
      </w:rPr>
    </w:tblStylePr>
    <w:tblStylePr w:type="band1Vert"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FAC090" w:themeColor="accent6" w:themeTint="98" w:themeShade="95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</w:style>
  <w:style w:type="table" w:styleId="-70">
    <w:name w:val="List Table 7 Colorful"/>
    <w:basedOn w:val="a1"/>
    <w:uiPriority w:val="99"/>
    <w:tblPr>
      <w:tblStyleRowBandSize w:val="1"/>
      <w:tblStyleColBandSize w:val="1"/>
      <w:tblBorders>
        <w:right w:val="single" w:sz="4" w:space="0" w:color="7F7F7F" w:themeColor="text1" w:themeTint="80"/>
      </w:tblBorders>
    </w:tblPr>
    <w:tblStylePr w:type="fir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F7F7F" w:themeColor="text1" w:themeTint="8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single" w:sz="4" w:space="0" w:color="7F7F7F" w:themeColor="text1" w:themeTint="8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ListTable7Colorful-Accent1">
    <w:name w:val="List Table 7 Colorful - Accent 1"/>
    <w:basedOn w:val="a1"/>
    <w:uiPriority w:val="99"/>
    <w:tblPr>
      <w:tblStyleRowBandSize w:val="1"/>
      <w:tblStyleColBandSize w:val="1"/>
      <w:tblBorders>
        <w:right w:val="single" w:sz="4" w:space="0" w:color="4F81BD" w:themeColor="accent1"/>
      </w:tblBorders>
    </w:tblPr>
    <w:tblStylePr w:type="firstRow"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F81BD" w:themeColor="accent1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2A4A71" w:themeColor="accent1" w:themeShade="95"/>
        <w:sz w:val="22"/>
      </w:rPr>
      <w:tblPr/>
      <w:tcPr>
        <w:tcBorders>
          <w:top w:val="single" w:sz="4" w:space="0" w:color="4F81BD" w:themeColor="accent1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F81BD" w:themeColor="accent1"/>
        </w:tcBorders>
        <w:shd w:val="clear" w:color="FFFFFF" w:fill="auto"/>
      </w:tcPr>
    </w:tblStylePr>
    <w:tblStylePr w:type="lastCol"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4" w:space="0" w:color="000000"/>
          <w:left w:val="single" w:sz="4" w:space="0" w:color="4F81BD" w:themeColor="accent1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2A4A71" w:themeColor="accent1" w:themeShade="95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</w:style>
  <w:style w:type="table" w:customStyle="1" w:styleId="ListTable7Colorful-Accent2">
    <w:name w:val="List Table 7 Colorful - Accent 2"/>
    <w:basedOn w:val="a1"/>
    <w:uiPriority w:val="99"/>
    <w:tblPr>
      <w:tblStyleRowBandSize w:val="1"/>
      <w:tblStyleColBandSize w:val="1"/>
      <w:tblBorders>
        <w:right w:val="single" w:sz="4" w:space="0" w:color="D99695" w:themeColor="accent2" w:themeTint="97"/>
      </w:tblBorders>
    </w:tblPr>
    <w:tblStylePr w:type="firstRow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D99695" w:themeColor="accent2" w:themeTint="97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single" w:sz="4" w:space="0" w:color="D99695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D99695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single" w:sz="4" w:space="0" w:color="D99695" w:themeColor="accent2" w:themeTint="97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ListTable7Colorful-Accent3">
    <w:name w:val="List Table 7 Colorful - Accent 3"/>
    <w:basedOn w:val="a1"/>
    <w:uiPriority w:val="99"/>
    <w:tblPr>
      <w:tblStyleRowBandSize w:val="1"/>
      <w:tblStyleColBandSize w:val="1"/>
      <w:tblBorders>
        <w:right w:val="single" w:sz="4" w:space="0" w:color="C3D69B" w:themeColor="accent3" w:themeTint="98"/>
      </w:tblBorders>
    </w:tblPr>
    <w:tblStylePr w:type="firstRow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C3D69B" w:themeColor="accent3" w:themeTint="98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single" w:sz="4" w:space="0" w:color="C3D69B" w:themeColor="accent3" w:themeTint="98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C3D69B" w:themeColor="accent3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4" w:space="0" w:color="000000"/>
          <w:left w:val="single" w:sz="4" w:space="0" w:color="C3D69B" w:themeColor="accent3" w:themeTint="98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C3D69B" w:themeColor="accent3" w:themeTint="98" w:themeShade="95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</w:style>
  <w:style w:type="table" w:customStyle="1" w:styleId="ListTable7Colorful-Accent4">
    <w:name w:val="List Table 7 Colorful - Accent 4"/>
    <w:basedOn w:val="a1"/>
    <w:uiPriority w:val="99"/>
    <w:tblPr>
      <w:tblStyleRowBandSize w:val="1"/>
      <w:tblStyleColBandSize w:val="1"/>
      <w:tblBorders>
        <w:right w:val="single" w:sz="4" w:space="0" w:color="B2A1C6" w:themeColor="accent4" w:themeTint="9A"/>
      </w:tblBorders>
    </w:tblPr>
    <w:tblStylePr w:type="firstRow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B2A1C6" w:themeColor="accent4" w:themeTint="9A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single" w:sz="4" w:space="0" w:color="B2A1C6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B2A1C6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single" w:sz="4" w:space="0" w:color="B2A1C6" w:themeColor="accent4" w:themeTint="9A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ListTable7Colorful-Accent5">
    <w:name w:val="List Table 7 Colorful - Accent 5"/>
    <w:basedOn w:val="a1"/>
    <w:uiPriority w:val="99"/>
    <w:tblPr>
      <w:tblStyleRowBandSize w:val="1"/>
      <w:tblStyleColBandSize w:val="1"/>
      <w:tblBorders>
        <w:right w:val="single" w:sz="4" w:space="0" w:color="92CCDC" w:themeColor="accent5" w:themeTint="9A"/>
      </w:tblBorders>
    </w:tblPr>
    <w:tblStylePr w:type="firstRow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2CCDC" w:themeColor="accent5" w:themeTint="9A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single" w:sz="4" w:space="0" w:color="92CCDC" w:themeColor="accent5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92CCDC" w:themeColor="accent5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4" w:space="0" w:color="000000"/>
          <w:left w:val="single" w:sz="4" w:space="0" w:color="92CCDC" w:themeColor="accent5" w:themeTint="9A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92CCDC" w:themeColor="accent5" w:themeTint="9A" w:themeShade="95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</w:style>
  <w:style w:type="table" w:customStyle="1" w:styleId="ListTable7Colorful-Accent6">
    <w:name w:val="List Table 7 Colorful - Accent 6"/>
    <w:basedOn w:val="a1"/>
    <w:uiPriority w:val="99"/>
    <w:tblPr>
      <w:tblStyleRowBandSize w:val="1"/>
      <w:tblStyleColBandSize w:val="1"/>
      <w:tblBorders>
        <w:right w:val="single" w:sz="4" w:space="0" w:color="FAC090" w:themeColor="accent6" w:themeTint="98"/>
      </w:tblBorders>
    </w:tblPr>
    <w:tblStylePr w:type="firstRow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AC090" w:themeColor="accent6" w:themeTint="98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single" w:sz="4" w:space="0" w:color="FAC090" w:themeColor="accent6" w:themeTint="98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FAC090" w:themeColor="accent6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4" w:space="0" w:color="000000"/>
          <w:left w:val="single" w:sz="4" w:space="0" w:color="FAC090" w:themeColor="accent6" w:themeTint="98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FAC090" w:themeColor="accent6" w:themeTint="98" w:themeShade="95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</w:style>
  <w:style w:type="table" w:customStyle="1" w:styleId="Lined-Accent">
    <w:name w:val="Lined - Accent"/>
    <w:basedOn w:val="a1"/>
    <w:uiPriority w:val="99"/>
    <w:rPr>
      <w:color w:val="40404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Lined-Accent1">
    <w:name w:val="Lined - Accent 1"/>
    <w:basedOn w:val="a1"/>
    <w:uiPriority w:val="99"/>
    <w:rPr>
      <w:color w:val="40404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</w:style>
  <w:style w:type="table" w:customStyle="1" w:styleId="Lined-Accent2">
    <w:name w:val="Lined - Accent 2"/>
    <w:basedOn w:val="a1"/>
    <w:uiPriority w:val="99"/>
    <w:rPr>
      <w:color w:val="40404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Lined-Accent3">
    <w:name w:val="Lined - Accent 3"/>
    <w:basedOn w:val="a1"/>
    <w:uiPriority w:val="99"/>
    <w:rPr>
      <w:color w:val="40404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Lined-Accent4">
    <w:name w:val="Lined - Accent 4"/>
    <w:basedOn w:val="a1"/>
    <w:uiPriority w:val="99"/>
    <w:rPr>
      <w:color w:val="40404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Lined-Accent5">
    <w:name w:val="Lined - Accent 5"/>
    <w:basedOn w:val="a1"/>
    <w:uiPriority w:val="99"/>
    <w:rPr>
      <w:color w:val="40404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Lined-Accent6">
    <w:name w:val="Lined - Accent 6"/>
    <w:basedOn w:val="a1"/>
    <w:uiPriority w:val="99"/>
    <w:rPr>
      <w:color w:val="40404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BorderedLined-Accent">
    <w:name w:val="Bordered &amp; Lined - Accent"/>
    <w:basedOn w:val="a1"/>
    <w:uiPriority w:val="99"/>
    <w:rPr>
      <w:color w:val="404040"/>
    </w:rPr>
    <w:tblPr>
      <w:tblStyleRowBandSize w:val="1"/>
      <w:tblStyleColBandSize w:val="1"/>
      <w:tblBorders>
        <w:top w:val="single" w:sz="4" w:space="0" w:color="595959" w:themeColor="text1" w:themeTint="A6"/>
        <w:left w:val="single" w:sz="4" w:space="0" w:color="595959" w:themeColor="text1" w:themeTint="A6"/>
        <w:bottom w:val="single" w:sz="4" w:space="0" w:color="595959" w:themeColor="text1" w:themeTint="A6"/>
        <w:right w:val="single" w:sz="4" w:space="0" w:color="595959" w:themeColor="text1" w:themeTint="A6"/>
        <w:insideH w:val="single" w:sz="4" w:space="0" w:color="595959" w:themeColor="text1" w:themeTint="A6"/>
        <w:insideV w:val="single" w:sz="4" w:space="0" w:color="595959" w:themeColor="text1" w:themeTint="A6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BorderedLined-Accent1">
    <w:name w:val="Bordered &amp; Lined - Accent 1"/>
    <w:basedOn w:val="a1"/>
    <w:uiPriority w:val="99"/>
    <w:rPr>
      <w:color w:val="404040"/>
    </w:rPr>
    <w:tblPr>
      <w:tblStyleRowBandSize w:val="1"/>
      <w:tblStyleColBandSize w:val="1"/>
      <w:tblBorders>
        <w:top w:val="single" w:sz="4" w:space="0" w:color="2A4A71" w:themeColor="accent1" w:themeShade="95"/>
        <w:left w:val="single" w:sz="4" w:space="0" w:color="2A4A71" w:themeColor="accent1" w:themeShade="95"/>
        <w:bottom w:val="single" w:sz="4" w:space="0" w:color="2A4A71" w:themeColor="accent1" w:themeShade="95"/>
        <w:right w:val="single" w:sz="4" w:space="0" w:color="2A4A71" w:themeColor="accent1" w:themeShade="95"/>
        <w:insideH w:val="single" w:sz="4" w:space="0" w:color="2A4A71" w:themeColor="accent1" w:themeShade="95"/>
        <w:insideV w:val="single" w:sz="4" w:space="0" w:color="2A4A71" w:themeColor="accent1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</w:style>
  <w:style w:type="table" w:customStyle="1" w:styleId="BorderedLined-Accent2">
    <w:name w:val="Bordered &amp; Lined - Accent 2"/>
    <w:basedOn w:val="a1"/>
    <w:uiPriority w:val="99"/>
    <w:rPr>
      <w:color w:val="404040"/>
    </w:rPr>
    <w:tblPr>
      <w:tblStyleRowBandSize w:val="1"/>
      <w:tblStyleColBandSize w:val="1"/>
      <w:tblBorders>
        <w:top w:val="single" w:sz="4" w:space="0" w:color="732A29" w:themeColor="accent2" w:themeShade="95"/>
        <w:left w:val="single" w:sz="4" w:space="0" w:color="732A29" w:themeColor="accent2" w:themeShade="95"/>
        <w:bottom w:val="single" w:sz="4" w:space="0" w:color="732A29" w:themeColor="accent2" w:themeShade="95"/>
        <w:right w:val="single" w:sz="4" w:space="0" w:color="732A29" w:themeColor="accent2" w:themeShade="95"/>
        <w:insideH w:val="single" w:sz="4" w:space="0" w:color="732A29" w:themeColor="accent2" w:themeShade="95"/>
        <w:insideV w:val="single" w:sz="4" w:space="0" w:color="732A29" w:themeColor="accent2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BorderedLined-Accent3">
    <w:name w:val="Bordered &amp; Lined - Accent 3"/>
    <w:basedOn w:val="a1"/>
    <w:uiPriority w:val="99"/>
    <w:rPr>
      <w:color w:val="404040"/>
    </w:rPr>
    <w:tblPr>
      <w:tblStyleRowBandSize w:val="1"/>
      <w:tblStyleColBandSize w:val="1"/>
      <w:tblBorders>
        <w:top w:val="single" w:sz="4" w:space="0" w:color="5B722E" w:themeColor="accent3" w:themeShade="95"/>
        <w:left w:val="single" w:sz="4" w:space="0" w:color="5B722E" w:themeColor="accent3" w:themeShade="95"/>
        <w:bottom w:val="single" w:sz="4" w:space="0" w:color="5B722E" w:themeColor="accent3" w:themeShade="95"/>
        <w:right w:val="single" w:sz="4" w:space="0" w:color="5B722E" w:themeColor="accent3" w:themeShade="95"/>
        <w:insideH w:val="single" w:sz="4" w:space="0" w:color="5B722E" w:themeColor="accent3" w:themeShade="95"/>
        <w:insideV w:val="single" w:sz="4" w:space="0" w:color="5B722E" w:themeColor="accent3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BorderedLined-Accent4">
    <w:name w:val="Bordered &amp; Lined - Accent 4"/>
    <w:basedOn w:val="a1"/>
    <w:uiPriority w:val="99"/>
    <w:rPr>
      <w:color w:val="404040"/>
    </w:rPr>
    <w:tblPr>
      <w:tblStyleRowBandSize w:val="1"/>
      <w:tblStyleColBandSize w:val="1"/>
      <w:tblBorders>
        <w:top w:val="single" w:sz="4" w:space="0" w:color="4A395F" w:themeColor="accent4" w:themeShade="95"/>
        <w:left w:val="single" w:sz="4" w:space="0" w:color="4A395F" w:themeColor="accent4" w:themeShade="95"/>
        <w:bottom w:val="single" w:sz="4" w:space="0" w:color="4A395F" w:themeColor="accent4" w:themeShade="95"/>
        <w:right w:val="single" w:sz="4" w:space="0" w:color="4A395F" w:themeColor="accent4" w:themeShade="95"/>
        <w:insideH w:val="single" w:sz="4" w:space="0" w:color="4A395F" w:themeColor="accent4" w:themeShade="95"/>
        <w:insideV w:val="single" w:sz="4" w:space="0" w:color="4A395F" w:themeColor="accent4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BorderedLined-Accent5">
    <w:name w:val="Bordered &amp; Lined - Accent 5"/>
    <w:basedOn w:val="a1"/>
    <w:uiPriority w:val="99"/>
    <w:rPr>
      <w:color w:val="404040"/>
    </w:rPr>
    <w:tblPr>
      <w:tblStyleRowBandSize w:val="1"/>
      <w:tblStyleColBandSize w:val="1"/>
      <w:tblBorders>
        <w:top w:val="single" w:sz="4" w:space="0" w:color="266779" w:themeColor="accent5" w:themeShade="95"/>
        <w:left w:val="single" w:sz="4" w:space="0" w:color="266779" w:themeColor="accent5" w:themeShade="95"/>
        <w:bottom w:val="single" w:sz="4" w:space="0" w:color="266779" w:themeColor="accent5" w:themeShade="95"/>
        <w:right w:val="single" w:sz="4" w:space="0" w:color="266779" w:themeColor="accent5" w:themeShade="95"/>
        <w:insideH w:val="single" w:sz="4" w:space="0" w:color="266779" w:themeColor="accent5" w:themeShade="95"/>
        <w:insideV w:val="single" w:sz="4" w:space="0" w:color="266779" w:themeColor="accent5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BorderedLined-Accent6">
    <w:name w:val="Bordered &amp; Lined - Accent 6"/>
    <w:basedOn w:val="a1"/>
    <w:uiPriority w:val="99"/>
    <w:rPr>
      <w:color w:val="404040"/>
    </w:rPr>
    <w:tblPr>
      <w:tblStyleRowBandSize w:val="1"/>
      <w:tblStyleColBandSize w:val="1"/>
      <w:tblBorders>
        <w:top w:val="single" w:sz="4" w:space="0" w:color="B15407" w:themeColor="accent6" w:themeShade="95"/>
        <w:left w:val="single" w:sz="4" w:space="0" w:color="B15407" w:themeColor="accent6" w:themeShade="95"/>
        <w:bottom w:val="single" w:sz="4" w:space="0" w:color="B15407" w:themeColor="accent6" w:themeShade="95"/>
        <w:right w:val="single" w:sz="4" w:space="0" w:color="B15407" w:themeColor="accent6" w:themeShade="95"/>
        <w:insideH w:val="single" w:sz="4" w:space="0" w:color="B15407" w:themeColor="accent6" w:themeShade="95"/>
        <w:insideV w:val="single" w:sz="4" w:space="0" w:color="B15407" w:themeColor="accent6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Bordered">
    <w:name w:val="Bordered"/>
    <w:basedOn w:val="a1"/>
    <w:uiPriority w:val="99"/>
    <w:tblPr>
      <w:tblStyleRowBandSize w:val="1"/>
      <w:tblStyleColBandSize w:val="1"/>
      <w:tblBorders>
        <w:top w:val="single" w:sz="4" w:space="0" w:color="D9D9D9" w:themeColor="text1" w:themeTint="26"/>
        <w:left w:val="single" w:sz="4" w:space="0" w:color="D9D9D9" w:themeColor="text1" w:themeTint="26"/>
        <w:bottom w:val="single" w:sz="4" w:space="0" w:color="D9D9D9" w:themeColor="text1" w:themeTint="26"/>
        <w:right w:val="single" w:sz="4" w:space="0" w:color="D9D9D9" w:themeColor="text1" w:themeTint="26"/>
        <w:insideH w:val="single" w:sz="4" w:space="0" w:color="D9D9D9" w:themeColor="text1" w:themeTint="26"/>
        <w:insideV w:val="single" w:sz="4" w:space="0" w:color="D9D9D9" w:themeColor="text1" w:themeTint="26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7F7F7F" w:themeColor="text1" w:themeTint="8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7F7F7F" w:themeColor="text1" w:themeTint="80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D9D9" w:themeColor="text1" w:themeTint="26"/>
          <w:left w:val="single" w:sz="4" w:space="0" w:color="D9D9D9" w:themeColor="text1" w:themeTint="26"/>
          <w:bottom w:val="single" w:sz="4" w:space="0" w:color="D9D9D9" w:themeColor="text1" w:themeTint="26"/>
          <w:right w:val="single" w:sz="4" w:space="0" w:color="D9D9D9" w:themeColor="text1" w:themeTint="26"/>
        </w:tcBorders>
      </w:tcPr>
    </w:tblStylePr>
  </w:style>
  <w:style w:type="table" w:customStyle="1" w:styleId="Bordered-Accent1">
    <w:name w:val="Bordered - Accent 1"/>
    <w:basedOn w:val="a1"/>
    <w:uiPriority w:val="99"/>
    <w:tblPr>
      <w:tblStyleRowBandSize w:val="1"/>
      <w:tblStyleColBandSize w:val="1"/>
      <w:tblBorders>
        <w:top w:val="single" w:sz="4" w:space="0" w:color="B7CBE4" w:themeColor="accent1" w:themeTint="67"/>
        <w:left w:val="single" w:sz="4" w:space="0" w:color="B7CBE4" w:themeColor="accent1" w:themeTint="67"/>
        <w:bottom w:val="single" w:sz="4" w:space="0" w:color="B7CBE4" w:themeColor="accent1" w:themeTint="67"/>
        <w:right w:val="single" w:sz="4" w:space="0" w:color="B7CBE4" w:themeColor="accent1" w:themeTint="67"/>
        <w:insideH w:val="single" w:sz="4" w:space="0" w:color="B7CBE4" w:themeColor="accent1" w:themeTint="67"/>
        <w:insideV w:val="single" w:sz="4" w:space="0" w:color="B7CBE4" w:themeColor="accent1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4F81BD" w:themeColor="accent1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4F81BD" w:themeColor="accent1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4F81BD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7CBE4" w:themeColor="accent1" w:themeTint="67"/>
          <w:left w:val="single" w:sz="4" w:space="0" w:color="B7CBE4" w:themeColor="accent1" w:themeTint="67"/>
          <w:bottom w:val="single" w:sz="4" w:space="0" w:color="B7CBE4" w:themeColor="accent1" w:themeTint="67"/>
          <w:right w:val="single" w:sz="4" w:space="0" w:color="B7CBE4" w:themeColor="accent1" w:themeTint="67"/>
        </w:tcBorders>
      </w:tcPr>
    </w:tblStylePr>
  </w:style>
  <w:style w:type="table" w:customStyle="1" w:styleId="Bordered-Accent2">
    <w:name w:val="Bordered - Accent 2"/>
    <w:basedOn w:val="a1"/>
    <w:uiPriority w:val="99"/>
    <w:tblPr>
      <w:tblStyleRowBandSize w:val="1"/>
      <w:tblStyleColBandSize w:val="1"/>
      <w:tblBorders>
        <w:top w:val="single" w:sz="4" w:space="0" w:color="E5B7B6" w:themeColor="accent2" w:themeTint="67"/>
        <w:left w:val="single" w:sz="4" w:space="0" w:color="E5B7B6" w:themeColor="accent2" w:themeTint="67"/>
        <w:bottom w:val="single" w:sz="4" w:space="0" w:color="E5B7B6" w:themeColor="accent2" w:themeTint="67"/>
        <w:right w:val="single" w:sz="4" w:space="0" w:color="E5B7B6" w:themeColor="accent2" w:themeTint="67"/>
        <w:insideH w:val="single" w:sz="4" w:space="0" w:color="E5B7B6" w:themeColor="accent2" w:themeTint="67"/>
        <w:insideV w:val="single" w:sz="4" w:space="0" w:color="E5B7B6" w:themeColor="accent2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D99695" w:themeColor="accent2" w:themeTint="97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D99695" w:themeColor="accent2" w:themeTint="9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D99695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E5B7B6" w:themeColor="accent2" w:themeTint="67"/>
          <w:left w:val="single" w:sz="4" w:space="0" w:color="E5B7B6" w:themeColor="accent2" w:themeTint="67"/>
          <w:bottom w:val="single" w:sz="4" w:space="0" w:color="E5B7B6" w:themeColor="accent2" w:themeTint="67"/>
          <w:right w:val="single" w:sz="4" w:space="0" w:color="E5B7B6" w:themeColor="accent2" w:themeTint="67"/>
        </w:tcBorders>
      </w:tcPr>
    </w:tblStylePr>
  </w:style>
  <w:style w:type="table" w:customStyle="1" w:styleId="Bordered-Accent3">
    <w:name w:val="Bordered - Accent 3"/>
    <w:basedOn w:val="a1"/>
    <w:uiPriority w:val="99"/>
    <w:tblPr>
      <w:tblStyleRowBandSize w:val="1"/>
      <w:tblStyleColBandSize w:val="1"/>
      <w:tblBorders>
        <w:top w:val="single" w:sz="4" w:space="0" w:color="D6E3BB" w:themeColor="accent3" w:themeTint="67"/>
        <w:left w:val="single" w:sz="4" w:space="0" w:color="D6E3BB" w:themeColor="accent3" w:themeTint="67"/>
        <w:bottom w:val="single" w:sz="4" w:space="0" w:color="D6E3BB" w:themeColor="accent3" w:themeTint="67"/>
        <w:right w:val="single" w:sz="4" w:space="0" w:color="D6E3BB" w:themeColor="accent3" w:themeTint="67"/>
        <w:insideH w:val="single" w:sz="4" w:space="0" w:color="D6E3BB" w:themeColor="accent3" w:themeTint="67"/>
        <w:insideV w:val="single" w:sz="4" w:space="0" w:color="D6E3BB" w:themeColor="accent3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C3D69B" w:themeColor="accent3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C3D69B" w:themeColor="accent3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C3D69B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6E3BB" w:themeColor="accent3" w:themeTint="67"/>
          <w:left w:val="single" w:sz="4" w:space="0" w:color="D6E3BB" w:themeColor="accent3" w:themeTint="67"/>
          <w:bottom w:val="single" w:sz="4" w:space="0" w:color="D6E3BB" w:themeColor="accent3" w:themeTint="67"/>
          <w:right w:val="single" w:sz="4" w:space="0" w:color="D6E3BB" w:themeColor="accent3" w:themeTint="67"/>
        </w:tcBorders>
      </w:tcPr>
    </w:tblStylePr>
  </w:style>
  <w:style w:type="table" w:customStyle="1" w:styleId="Bordered-Accent4">
    <w:name w:val="Bordered - Accent 4"/>
    <w:basedOn w:val="a1"/>
    <w:uiPriority w:val="99"/>
    <w:tblPr>
      <w:tblStyleRowBandSize w:val="1"/>
      <w:tblStyleColBandSize w:val="1"/>
      <w:tblBorders>
        <w:top w:val="single" w:sz="4" w:space="0" w:color="CBC0D9" w:themeColor="accent4" w:themeTint="67"/>
        <w:left w:val="single" w:sz="4" w:space="0" w:color="CBC0D9" w:themeColor="accent4" w:themeTint="67"/>
        <w:bottom w:val="single" w:sz="4" w:space="0" w:color="CBC0D9" w:themeColor="accent4" w:themeTint="67"/>
        <w:right w:val="single" w:sz="4" w:space="0" w:color="CBC0D9" w:themeColor="accent4" w:themeTint="67"/>
        <w:insideH w:val="single" w:sz="4" w:space="0" w:color="CBC0D9" w:themeColor="accent4" w:themeTint="67"/>
        <w:insideV w:val="single" w:sz="4" w:space="0" w:color="CBC0D9" w:themeColor="accent4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B2A1C6" w:themeColor="accent4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B2A1C6" w:themeColor="accent4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B2A1C6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BC0D9" w:themeColor="accent4" w:themeTint="67"/>
          <w:left w:val="single" w:sz="4" w:space="0" w:color="CBC0D9" w:themeColor="accent4" w:themeTint="67"/>
          <w:bottom w:val="single" w:sz="4" w:space="0" w:color="CBC0D9" w:themeColor="accent4" w:themeTint="67"/>
          <w:right w:val="single" w:sz="4" w:space="0" w:color="CBC0D9" w:themeColor="accent4" w:themeTint="67"/>
        </w:tcBorders>
      </w:tcPr>
    </w:tblStylePr>
  </w:style>
  <w:style w:type="table" w:customStyle="1" w:styleId="Bordered-Accent5">
    <w:name w:val="Bordered - Accent 5"/>
    <w:basedOn w:val="a1"/>
    <w:uiPriority w:val="99"/>
    <w:tblPr>
      <w:tblStyleRowBandSize w:val="1"/>
      <w:tblStyleColBandSize w:val="1"/>
      <w:tblBorders>
        <w:top w:val="single" w:sz="4" w:space="0" w:color="B6DDE8" w:themeColor="accent5" w:themeTint="67"/>
        <w:left w:val="single" w:sz="4" w:space="0" w:color="B6DDE8" w:themeColor="accent5" w:themeTint="67"/>
        <w:bottom w:val="single" w:sz="4" w:space="0" w:color="B6DDE8" w:themeColor="accent5" w:themeTint="67"/>
        <w:right w:val="single" w:sz="4" w:space="0" w:color="B6DDE8" w:themeColor="accent5" w:themeTint="67"/>
        <w:insideH w:val="single" w:sz="4" w:space="0" w:color="B6DDE8" w:themeColor="accent5" w:themeTint="67"/>
        <w:insideV w:val="single" w:sz="4" w:space="0" w:color="B6DDE8" w:themeColor="accent5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92CCDC" w:themeColor="accent5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92CCDC" w:themeColor="accent5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92CCDC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6DDE8" w:themeColor="accent5" w:themeTint="67"/>
          <w:left w:val="single" w:sz="4" w:space="0" w:color="B6DDE8" w:themeColor="accent5" w:themeTint="67"/>
          <w:bottom w:val="single" w:sz="4" w:space="0" w:color="B6DDE8" w:themeColor="accent5" w:themeTint="67"/>
          <w:right w:val="single" w:sz="4" w:space="0" w:color="B6DDE8" w:themeColor="accent5" w:themeTint="67"/>
        </w:tcBorders>
      </w:tcPr>
    </w:tblStylePr>
  </w:style>
  <w:style w:type="table" w:customStyle="1" w:styleId="Bordered-Accent6">
    <w:name w:val="Bordered - Accent 6"/>
    <w:basedOn w:val="a1"/>
    <w:uiPriority w:val="99"/>
    <w:tblPr>
      <w:tblStyleRowBandSize w:val="1"/>
      <w:tblStyleColBandSize w:val="1"/>
      <w:tblBorders>
        <w:top w:val="single" w:sz="4" w:space="0" w:color="FBD4B4" w:themeColor="accent6" w:themeTint="67"/>
        <w:left w:val="single" w:sz="4" w:space="0" w:color="FBD4B4" w:themeColor="accent6" w:themeTint="67"/>
        <w:bottom w:val="single" w:sz="4" w:space="0" w:color="FBD4B4" w:themeColor="accent6" w:themeTint="67"/>
        <w:right w:val="single" w:sz="4" w:space="0" w:color="FBD4B4" w:themeColor="accent6" w:themeTint="67"/>
        <w:insideH w:val="single" w:sz="4" w:space="0" w:color="FBD4B4" w:themeColor="accent6" w:themeTint="67"/>
        <w:insideV w:val="single" w:sz="4" w:space="0" w:color="FBD4B4" w:themeColor="accent6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AC090" w:themeColor="accent6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AC090" w:themeColor="accent6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AC090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BD4B4" w:themeColor="accent6" w:themeTint="67"/>
          <w:left w:val="single" w:sz="4" w:space="0" w:color="FBD4B4" w:themeColor="accent6" w:themeTint="67"/>
          <w:bottom w:val="single" w:sz="4" w:space="0" w:color="FBD4B4" w:themeColor="accent6" w:themeTint="67"/>
          <w:right w:val="single" w:sz="4" w:space="0" w:color="FBD4B4" w:themeColor="accent6" w:themeTint="67"/>
        </w:tcBorders>
      </w:tcPr>
    </w:tblStylePr>
  </w:style>
  <w:style w:type="character" w:styleId="af0">
    <w:name w:val="Hyperlink"/>
    <w:uiPriority w:val="99"/>
    <w:unhideWhenUsed/>
    <w:rPr>
      <w:color w:val="0000FF" w:themeColor="hyperlink"/>
      <w:u w:val="single"/>
    </w:rPr>
  </w:style>
  <w:style w:type="paragraph" w:styleId="af1">
    <w:name w:val="footnote text"/>
    <w:basedOn w:val="a"/>
    <w:link w:val="14"/>
    <w:uiPriority w:val="99"/>
    <w:semiHidden/>
    <w:unhideWhenUsed/>
    <w:pPr>
      <w:spacing w:after="40"/>
    </w:pPr>
    <w:rPr>
      <w:sz w:val="18"/>
    </w:rPr>
  </w:style>
  <w:style w:type="character" w:customStyle="1" w:styleId="14">
    <w:name w:val="Текст сноски Знак1"/>
    <w:link w:val="af1"/>
    <w:uiPriority w:val="99"/>
    <w:rPr>
      <w:sz w:val="18"/>
    </w:rPr>
  </w:style>
  <w:style w:type="character" w:styleId="af2">
    <w:name w:val="footnote reference"/>
    <w:uiPriority w:val="99"/>
    <w:unhideWhenUsed/>
    <w:rPr>
      <w:vertAlign w:val="superscript"/>
    </w:rPr>
  </w:style>
  <w:style w:type="paragraph" w:styleId="af3">
    <w:name w:val="endnote text"/>
    <w:basedOn w:val="a"/>
    <w:link w:val="af4"/>
    <w:uiPriority w:val="99"/>
    <w:semiHidden/>
    <w:unhideWhenUsed/>
    <w:rPr>
      <w:sz w:val="20"/>
    </w:rPr>
  </w:style>
  <w:style w:type="character" w:customStyle="1" w:styleId="af4">
    <w:name w:val="Текст концевой сноски Знак"/>
    <w:link w:val="af3"/>
    <w:uiPriority w:val="99"/>
    <w:rPr>
      <w:sz w:val="20"/>
    </w:rPr>
  </w:style>
  <w:style w:type="character" w:styleId="af5">
    <w:name w:val="endnote reference"/>
    <w:uiPriority w:val="99"/>
    <w:semiHidden/>
    <w:unhideWhenUsed/>
    <w:rPr>
      <w:vertAlign w:val="superscript"/>
    </w:rPr>
  </w:style>
  <w:style w:type="paragraph" w:styleId="15">
    <w:name w:val="toc 1"/>
    <w:basedOn w:val="a"/>
    <w:next w:val="a"/>
    <w:uiPriority w:val="39"/>
    <w:unhideWhenUsed/>
    <w:pPr>
      <w:spacing w:after="57"/>
    </w:pPr>
  </w:style>
  <w:style w:type="paragraph" w:styleId="24">
    <w:name w:val="toc 2"/>
    <w:basedOn w:val="a"/>
    <w:next w:val="a"/>
    <w:uiPriority w:val="39"/>
    <w:unhideWhenUsed/>
    <w:pPr>
      <w:spacing w:after="57"/>
      <w:ind w:left="283"/>
    </w:pPr>
  </w:style>
  <w:style w:type="paragraph" w:styleId="32">
    <w:name w:val="toc 3"/>
    <w:basedOn w:val="a"/>
    <w:next w:val="a"/>
    <w:uiPriority w:val="39"/>
    <w:unhideWhenUsed/>
    <w:pPr>
      <w:spacing w:after="57"/>
      <w:ind w:left="567"/>
    </w:pPr>
  </w:style>
  <w:style w:type="paragraph" w:styleId="42">
    <w:name w:val="toc 4"/>
    <w:basedOn w:val="a"/>
    <w:next w:val="a"/>
    <w:uiPriority w:val="39"/>
    <w:unhideWhenUsed/>
    <w:pPr>
      <w:spacing w:after="57"/>
      <w:ind w:left="850"/>
    </w:pPr>
  </w:style>
  <w:style w:type="paragraph" w:styleId="52">
    <w:name w:val="toc 5"/>
    <w:basedOn w:val="a"/>
    <w:next w:val="a"/>
    <w:uiPriority w:val="39"/>
    <w:unhideWhenUsed/>
    <w:pPr>
      <w:spacing w:after="57"/>
      <w:ind w:left="1134"/>
    </w:pPr>
  </w:style>
  <w:style w:type="paragraph" w:styleId="61">
    <w:name w:val="toc 6"/>
    <w:basedOn w:val="a"/>
    <w:next w:val="a"/>
    <w:uiPriority w:val="39"/>
    <w:unhideWhenUsed/>
    <w:pPr>
      <w:spacing w:after="57"/>
      <w:ind w:left="1417"/>
    </w:pPr>
  </w:style>
  <w:style w:type="paragraph" w:styleId="71">
    <w:name w:val="toc 7"/>
    <w:basedOn w:val="a"/>
    <w:next w:val="a"/>
    <w:uiPriority w:val="39"/>
    <w:unhideWhenUsed/>
    <w:pPr>
      <w:spacing w:after="57"/>
      <w:ind w:left="1701"/>
    </w:pPr>
  </w:style>
  <w:style w:type="paragraph" w:styleId="81">
    <w:name w:val="toc 8"/>
    <w:basedOn w:val="a"/>
    <w:next w:val="a"/>
    <w:uiPriority w:val="39"/>
    <w:unhideWhenUsed/>
    <w:pPr>
      <w:spacing w:after="57"/>
      <w:ind w:left="1984"/>
    </w:pPr>
  </w:style>
  <w:style w:type="paragraph" w:styleId="91">
    <w:name w:val="toc 9"/>
    <w:basedOn w:val="a"/>
    <w:next w:val="a"/>
    <w:uiPriority w:val="39"/>
    <w:unhideWhenUsed/>
    <w:pPr>
      <w:spacing w:after="57"/>
      <w:ind w:left="2268"/>
    </w:pPr>
  </w:style>
  <w:style w:type="paragraph" w:styleId="af6">
    <w:name w:val="TOC Heading"/>
    <w:uiPriority w:val="39"/>
    <w:unhideWhenUsed/>
  </w:style>
  <w:style w:type="paragraph" w:styleId="af7">
    <w:name w:val="table of figures"/>
    <w:basedOn w:val="a"/>
    <w:next w:val="a"/>
    <w:uiPriority w:val="99"/>
    <w:unhideWhenUsed/>
  </w:style>
  <w:style w:type="character" w:customStyle="1" w:styleId="WW8Num1z0">
    <w:name w:val="WW8Num1z0"/>
    <w:rPr>
      <w:b/>
    </w:rPr>
  </w:style>
  <w:style w:type="character" w:customStyle="1" w:styleId="WW8Num2z0">
    <w:name w:val="WW8Num2z0"/>
    <w:rPr>
      <w:rFonts w:ascii="Wingdings" w:hAnsi="Wingdings" w:cs="Wingdings"/>
      <w:sz w:val="28"/>
      <w:szCs w:val="28"/>
    </w:rPr>
  </w:style>
  <w:style w:type="character" w:customStyle="1" w:styleId="WW8Num3z0">
    <w:name w:val="WW8Num3z0"/>
  </w:style>
  <w:style w:type="character" w:customStyle="1" w:styleId="WW8Num3z1">
    <w:name w:val="WW8Num3z1"/>
  </w:style>
  <w:style w:type="character" w:customStyle="1" w:styleId="WW8Num3z2">
    <w:name w:val="WW8Num3z2"/>
  </w:style>
  <w:style w:type="character" w:customStyle="1" w:styleId="WW8Num3z3">
    <w:name w:val="WW8Num3z3"/>
  </w:style>
  <w:style w:type="character" w:customStyle="1" w:styleId="WW8Num3z4">
    <w:name w:val="WW8Num3z4"/>
  </w:style>
  <w:style w:type="character" w:customStyle="1" w:styleId="WW8Num3z5">
    <w:name w:val="WW8Num3z5"/>
  </w:style>
  <w:style w:type="character" w:customStyle="1" w:styleId="WW8Num3z6">
    <w:name w:val="WW8Num3z6"/>
  </w:style>
  <w:style w:type="character" w:customStyle="1" w:styleId="WW8Num3z7">
    <w:name w:val="WW8Num3z7"/>
  </w:style>
  <w:style w:type="character" w:customStyle="1" w:styleId="WW8Num3z8">
    <w:name w:val="WW8Num3z8"/>
  </w:style>
  <w:style w:type="character" w:customStyle="1" w:styleId="WW8Num1z1">
    <w:name w:val="WW8Num1z1"/>
  </w:style>
  <w:style w:type="character" w:customStyle="1" w:styleId="WW8Num1z2">
    <w:name w:val="WW8Num1z2"/>
  </w:style>
  <w:style w:type="character" w:customStyle="1" w:styleId="WW8Num1z3">
    <w:name w:val="WW8Num1z3"/>
  </w:style>
  <w:style w:type="character" w:customStyle="1" w:styleId="WW8Num1z4">
    <w:name w:val="WW8Num1z4"/>
  </w:style>
  <w:style w:type="character" w:customStyle="1" w:styleId="WW8Num1z5">
    <w:name w:val="WW8Num1z5"/>
  </w:style>
  <w:style w:type="character" w:customStyle="1" w:styleId="WW8Num1z6">
    <w:name w:val="WW8Num1z6"/>
  </w:style>
  <w:style w:type="character" w:customStyle="1" w:styleId="WW8Num1z7">
    <w:name w:val="WW8Num1z7"/>
    <w:link w:val="ConsPlusNormal"/>
  </w:style>
  <w:style w:type="character" w:customStyle="1" w:styleId="WW8Num1z8">
    <w:name w:val="WW8Num1z8"/>
  </w:style>
  <w:style w:type="character" w:customStyle="1" w:styleId="WW8Num4z0">
    <w:name w:val="WW8Num4z0"/>
  </w:style>
  <w:style w:type="character" w:customStyle="1" w:styleId="WW8Num4z1">
    <w:name w:val="WW8Num4z1"/>
  </w:style>
  <w:style w:type="character" w:customStyle="1" w:styleId="WW8Num4z2">
    <w:name w:val="WW8Num4z2"/>
  </w:style>
  <w:style w:type="character" w:customStyle="1" w:styleId="WW8Num4z3">
    <w:name w:val="WW8Num4z3"/>
  </w:style>
  <w:style w:type="character" w:customStyle="1" w:styleId="WW8Num4z4">
    <w:name w:val="WW8Num4z4"/>
  </w:style>
  <w:style w:type="character" w:customStyle="1" w:styleId="WW8Num4z5">
    <w:name w:val="WW8Num4z5"/>
  </w:style>
  <w:style w:type="character" w:customStyle="1" w:styleId="WW8Num4z6">
    <w:name w:val="WW8Num4z6"/>
  </w:style>
  <w:style w:type="character" w:customStyle="1" w:styleId="WW8Num4z7">
    <w:name w:val="WW8Num4z7"/>
  </w:style>
  <w:style w:type="character" w:customStyle="1" w:styleId="WW8Num4z8">
    <w:name w:val="WW8Num4z8"/>
  </w:style>
  <w:style w:type="character" w:customStyle="1" w:styleId="WW8Num5z0">
    <w:name w:val="WW8Num5z0"/>
    <w:rPr>
      <w:rFonts w:cs="Times New Roman"/>
    </w:rPr>
  </w:style>
  <w:style w:type="character" w:customStyle="1" w:styleId="WW8Num6z0">
    <w:name w:val="WW8Num6z0"/>
    <w:rPr>
      <w:rFonts w:ascii="Symbol" w:hAnsi="Symbol" w:cs="Symbol"/>
    </w:rPr>
  </w:style>
  <w:style w:type="character" w:customStyle="1" w:styleId="WW8Num6z1">
    <w:name w:val="WW8Num6z1"/>
    <w:rPr>
      <w:rFonts w:ascii="Courier New" w:hAnsi="Courier New" w:cs="Courier New"/>
    </w:rPr>
  </w:style>
  <w:style w:type="character" w:customStyle="1" w:styleId="WW8Num6z2">
    <w:name w:val="WW8Num6z2"/>
    <w:rPr>
      <w:rFonts w:ascii="Wingdings" w:hAnsi="Wingdings" w:cs="Wingdings"/>
    </w:rPr>
  </w:style>
  <w:style w:type="character" w:customStyle="1" w:styleId="WW8Num7z0">
    <w:name w:val="WW8Num7z0"/>
    <w:rPr>
      <w:rFonts w:ascii="Symbol" w:hAnsi="Symbol" w:cs="Symbol"/>
    </w:rPr>
  </w:style>
  <w:style w:type="character" w:customStyle="1" w:styleId="WW8Num7z1">
    <w:name w:val="WW8Num7z1"/>
    <w:rPr>
      <w:rFonts w:ascii="Courier New" w:hAnsi="Courier New" w:cs="Courier New"/>
    </w:rPr>
  </w:style>
  <w:style w:type="character" w:customStyle="1" w:styleId="WW8Num7z2">
    <w:name w:val="WW8Num7z2"/>
    <w:rPr>
      <w:rFonts w:ascii="Wingdings" w:hAnsi="Wingdings" w:cs="Wingdings"/>
    </w:rPr>
  </w:style>
  <w:style w:type="character" w:customStyle="1" w:styleId="WW8Num8z0">
    <w:name w:val="WW8Num8z0"/>
    <w:rPr>
      <w:rFonts w:ascii="Symbol" w:hAnsi="Symbol" w:cs="Symbol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2">
    <w:name w:val="WW8Num8z2"/>
    <w:rPr>
      <w:rFonts w:ascii="Wingdings" w:hAnsi="Wingdings" w:cs="Wingdings"/>
    </w:rPr>
  </w:style>
  <w:style w:type="character" w:customStyle="1" w:styleId="WW8Num9z0">
    <w:name w:val="WW8Num9z0"/>
  </w:style>
  <w:style w:type="character" w:customStyle="1" w:styleId="WW8Num10z0">
    <w:name w:val="WW8Num10z0"/>
  </w:style>
  <w:style w:type="character" w:customStyle="1" w:styleId="WW8Num10z1">
    <w:name w:val="WW8Num10z1"/>
  </w:style>
  <w:style w:type="character" w:customStyle="1" w:styleId="WW8Num10z2">
    <w:name w:val="WW8Num10z2"/>
  </w:style>
  <w:style w:type="character" w:customStyle="1" w:styleId="WW8Num10z3">
    <w:name w:val="WW8Num10z3"/>
  </w:style>
  <w:style w:type="character" w:customStyle="1" w:styleId="WW8Num10z4">
    <w:name w:val="WW8Num10z4"/>
  </w:style>
  <w:style w:type="character" w:customStyle="1" w:styleId="WW8Num10z5">
    <w:name w:val="WW8Num10z5"/>
  </w:style>
  <w:style w:type="character" w:customStyle="1" w:styleId="WW8Num10z6">
    <w:name w:val="WW8Num10z6"/>
  </w:style>
  <w:style w:type="character" w:customStyle="1" w:styleId="WW8Num10z7">
    <w:name w:val="WW8Num10z7"/>
  </w:style>
  <w:style w:type="character" w:customStyle="1" w:styleId="WW8Num10z8">
    <w:name w:val="WW8Num10z8"/>
  </w:style>
  <w:style w:type="character" w:customStyle="1" w:styleId="WW8Num11z0">
    <w:name w:val="WW8Num11z0"/>
  </w:style>
  <w:style w:type="character" w:customStyle="1" w:styleId="WW8Num11z1">
    <w:name w:val="WW8Num11z1"/>
  </w:style>
  <w:style w:type="character" w:customStyle="1" w:styleId="WW8Num11z2">
    <w:name w:val="WW8Num11z2"/>
  </w:style>
  <w:style w:type="character" w:customStyle="1" w:styleId="WW8Num11z3">
    <w:name w:val="WW8Num11z3"/>
  </w:style>
  <w:style w:type="character" w:customStyle="1" w:styleId="WW8Num11z4">
    <w:name w:val="WW8Num11z4"/>
  </w:style>
  <w:style w:type="character" w:customStyle="1" w:styleId="WW8Num11z5">
    <w:name w:val="WW8Num11z5"/>
  </w:style>
  <w:style w:type="character" w:customStyle="1" w:styleId="WW8Num11z6">
    <w:name w:val="WW8Num11z6"/>
  </w:style>
  <w:style w:type="character" w:customStyle="1" w:styleId="WW8Num11z7">
    <w:name w:val="WW8Num11z7"/>
  </w:style>
  <w:style w:type="character" w:customStyle="1" w:styleId="WW8Num11z8">
    <w:name w:val="WW8Num11z8"/>
  </w:style>
  <w:style w:type="character" w:customStyle="1" w:styleId="WW8Num12z0">
    <w:name w:val="WW8Num12z0"/>
  </w:style>
  <w:style w:type="character" w:customStyle="1" w:styleId="WW8Num13z0">
    <w:name w:val="WW8Num13z0"/>
  </w:style>
  <w:style w:type="character" w:customStyle="1" w:styleId="WW8Num13z1">
    <w:name w:val="WW8Num13z1"/>
  </w:style>
  <w:style w:type="character" w:customStyle="1" w:styleId="WW8Num13z2">
    <w:name w:val="WW8Num13z2"/>
  </w:style>
  <w:style w:type="character" w:customStyle="1" w:styleId="WW8Num13z3">
    <w:name w:val="WW8Num13z3"/>
  </w:style>
  <w:style w:type="character" w:customStyle="1" w:styleId="WW8Num13z4">
    <w:name w:val="WW8Num13z4"/>
  </w:style>
  <w:style w:type="character" w:customStyle="1" w:styleId="WW8Num13z5">
    <w:name w:val="WW8Num13z5"/>
  </w:style>
  <w:style w:type="character" w:customStyle="1" w:styleId="WW8Num13z6">
    <w:name w:val="WW8Num13z6"/>
  </w:style>
  <w:style w:type="character" w:customStyle="1" w:styleId="WW8Num13z7">
    <w:name w:val="WW8Num13z7"/>
  </w:style>
  <w:style w:type="character" w:customStyle="1" w:styleId="WW8Num13z8">
    <w:name w:val="WW8Num13z8"/>
  </w:style>
  <w:style w:type="character" w:customStyle="1" w:styleId="WW8Num14z0">
    <w:name w:val="WW8Num14z0"/>
  </w:style>
  <w:style w:type="character" w:customStyle="1" w:styleId="WW8Num14z1">
    <w:name w:val="WW8Num14z1"/>
  </w:style>
  <w:style w:type="character" w:customStyle="1" w:styleId="WW8Num14z2">
    <w:name w:val="WW8Num14z2"/>
  </w:style>
  <w:style w:type="character" w:customStyle="1" w:styleId="WW8Num14z3">
    <w:name w:val="WW8Num14z3"/>
  </w:style>
  <w:style w:type="character" w:customStyle="1" w:styleId="WW8Num14z4">
    <w:name w:val="WW8Num14z4"/>
  </w:style>
  <w:style w:type="character" w:customStyle="1" w:styleId="WW8Num14z5">
    <w:name w:val="WW8Num14z5"/>
  </w:style>
  <w:style w:type="character" w:customStyle="1" w:styleId="WW8Num14z6">
    <w:name w:val="WW8Num14z6"/>
  </w:style>
  <w:style w:type="character" w:customStyle="1" w:styleId="WW8Num14z7">
    <w:name w:val="WW8Num14z7"/>
  </w:style>
  <w:style w:type="character" w:customStyle="1" w:styleId="WW8Num14z8">
    <w:name w:val="WW8Num14z8"/>
  </w:style>
  <w:style w:type="character" w:customStyle="1" w:styleId="WW8Num15z0">
    <w:name w:val="WW8Num15z0"/>
    <w:rPr>
      <w:rFonts w:ascii="Symbol" w:hAnsi="Symbol" w:cs="Symbol"/>
    </w:rPr>
  </w:style>
  <w:style w:type="character" w:customStyle="1" w:styleId="WW8Num15z1">
    <w:name w:val="WW8Num15z1"/>
    <w:rPr>
      <w:rFonts w:ascii="Courier New" w:hAnsi="Courier New" w:cs="Courier New"/>
    </w:rPr>
  </w:style>
  <w:style w:type="character" w:customStyle="1" w:styleId="WW8Num15z2">
    <w:name w:val="WW8Num15z2"/>
    <w:rPr>
      <w:rFonts w:ascii="Wingdings" w:hAnsi="Wingdings" w:cs="Wingdings"/>
    </w:rPr>
  </w:style>
  <w:style w:type="character" w:customStyle="1" w:styleId="WW8Num16z0">
    <w:name w:val="WW8Num16z0"/>
    <w:rPr>
      <w:rFonts w:ascii="Symbol" w:hAnsi="Symbol" w:cs="Symbol"/>
    </w:rPr>
  </w:style>
  <w:style w:type="character" w:customStyle="1" w:styleId="WW8Num16z1">
    <w:name w:val="WW8Num16z1"/>
    <w:rPr>
      <w:rFonts w:ascii="Courier New" w:hAnsi="Courier New" w:cs="Courier New"/>
    </w:rPr>
  </w:style>
  <w:style w:type="character" w:customStyle="1" w:styleId="WW8Num16z2">
    <w:name w:val="WW8Num16z2"/>
    <w:rPr>
      <w:rFonts w:ascii="Wingdings" w:hAnsi="Wingdings" w:cs="Wingdings"/>
    </w:rPr>
  </w:style>
  <w:style w:type="character" w:customStyle="1" w:styleId="WW8Num17z0">
    <w:name w:val="WW8Num17z0"/>
  </w:style>
  <w:style w:type="character" w:customStyle="1" w:styleId="WW8Num18z0">
    <w:name w:val="WW8Num18z0"/>
    <w:rPr>
      <w:b/>
    </w:rPr>
  </w:style>
  <w:style w:type="character" w:customStyle="1" w:styleId="WW8Num19z0">
    <w:name w:val="WW8Num19z0"/>
  </w:style>
  <w:style w:type="character" w:customStyle="1" w:styleId="WW8Num20z0">
    <w:name w:val="WW8Num20z0"/>
  </w:style>
  <w:style w:type="character" w:customStyle="1" w:styleId="WW8Num20z1">
    <w:name w:val="WW8Num20z1"/>
  </w:style>
  <w:style w:type="character" w:customStyle="1" w:styleId="WW8Num20z2">
    <w:name w:val="WW8Num20z2"/>
  </w:style>
  <w:style w:type="character" w:customStyle="1" w:styleId="WW8Num20z3">
    <w:name w:val="WW8Num20z3"/>
  </w:style>
  <w:style w:type="character" w:customStyle="1" w:styleId="WW8Num20z4">
    <w:name w:val="WW8Num20z4"/>
  </w:style>
  <w:style w:type="character" w:customStyle="1" w:styleId="WW8Num20z5">
    <w:name w:val="WW8Num20z5"/>
  </w:style>
  <w:style w:type="character" w:customStyle="1" w:styleId="WW8Num20z6">
    <w:name w:val="WW8Num20z6"/>
  </w:style>
  <w:style w:type="character" w:customStyle="1" w:styleId="WW8Num20z7">
    <w:name w:val="WW8Num20z7"/>
  </w:style>
  <w:style w:type="character" w:customStyle="1" w:styleId="WW8Num20z8">
    <w:name w:val="WW8Num20z8"/>
  </w:style>
  <w:style w:type="character" w:customStyle="1" w:styleId="WW8Num21z0">
    <w:name w:val="WW8Num21z0"/>
    <w:rPr>
      <w:rFonts w:ascii="Symbol" w:hAnsi="Symbol" w:cs="Symbol"/>
    </w:rPr>
  </w:style>
  <w:style w:type="character" w:customStyle="1" w:styleId="WW8Num21z1">
    <w:name w:val="WW8Num21z1"/>
    <w:rPr>
      <w:rFonts w:ascii="Courier New" w:hAnsi="Courier New" w:cs="Courier New"/>
    </w:rPr>
  </w:style>
  <w:style w:type="character" w:customStyle="1" w:styleId="WW8Num21z2">
    <w:name w:val="WW8Num21z2"/>
    <w:rPr>
      <w:rFonts w:ascii="Wingdings" w:hAnsi="Wingdings" w:cs="Wingdings"/>
    </w:rPr>
  </w:style>
  <w:style w:type="character" w:customStyle="1" w:styleId="WW8Num22z0">
    <w:name w:val="WW8Num22z0"/>
  </w:style>
  <w:style w:type="character" w:customStyle="1" w:styleId="WW8Num23z0">
    <w:name w:val="WW8Num23z0"/>
    <w:rPr>
      <w:rFonts w:ascii="Symbol" w:hAnsi="Symbol" w:cs="Symbol"/>
    </w:rPr>
  </w:style>
  <w:style w:type="character" w:customStyle="1" w:styleId="WW8Num23z1">
    <w:name w:val="WW8Num23z1"/>
    <w:rPr>
      <w:rFonts w:ascii="Courier New" w:hAnsi="Courier New" w:cs="Courier New"/>
    </w:rPr>
  </w:style>
  <w:style w:type="character" w:customStyle="1" w:styleId="WW8Num23z2">
    <w:name w:val="WW8Num23z2"/>
    <w:link w:val="25"/>
    <w:rPr>
      <w:rFonts w:ascii="Wingdings" w:hAnsi="Wingdings" w:cs="Wingdings"/>
    </w:rPr>
  </w:style>
  <w:style w:type="character" w:customStyle="1" w:styleId="WW8Num24z0">
    <w:name w:val="WW8Num24z0"/>
    <w:rPr>
      <w:rFonts w:ascii="Symbol" w:hAnsi="Symbol" w:cs="Symbol"/>
    </w:rPr>
  </w:style>
  <w:style w:type="character" w:customStyle="1" w:styleId="WW8Num24z1">
    <w:name w:val="WW8Num24z1"/>
    <w:rPr>
      <w:rFonts w:ascii="Courier New" w:hAnsi="Courier New" w:cs="Courier New"/>
    </w:rPr>
  </w:style>
  <w:style w:type="character" w:customStyle="1" w:styleId="WW8Num24z2">
    <w:name w:val="WW8Num24z2"/>
    <w:rPr>
      <w:rFonts w:ascii="Wingdings" w:hAnsi="Wingdings" w:cs="Wingdings"/>
    </w:rPr>
  </w:style>
  <w:style w:type="character" w:customStyle="1" w:styleId="WW8Num25z0">
    <w:name w:val="WW8Num25z0"/>
  </w:style>
  <w:style w:type="character" w:customStyle="1" w:styleId="WW8Num25z1">
    <w:name w:val="WW8Num25z1"/>
  </w:style>
  <w:style w:type="character" w:customStyle="1" w:styleId="WW8Num25z2">
    <w:name w:val="WW8Num25z2"/>
  </w:style>
  <w:style w:type="character" w:customStyle="1" w:styleId="WW8Num25z3">
    <w:name w:val="WW8Num25z3"/>
  </w:style>
  <w:style w:type="character" w:customStyle="1" w:styleId="WW8Num25z4">
    <w:name w:val="WW8Num25z4"/>
  </w:style>
  <w:style w:type="character" w:customStyle="1" w:styleId="WW8Num25z5">
    <w:name w:val="WW8Num25z5"/>
  </w:style>
  <w:style w:type="character" w:customStyle="1" w:styleId="WW8Num25z6">
    <w:name w:val="WW8Num25z6"/>
  </w:style>
  <w:style w:type="character" w:customStyle="1" w:styleId="WW8Num25z7">
    <w:name w:val="WW8Num25z7"/>
  </w:style>
  <w:style w:type="character" w:customStyle="1" w:styleId="WW8Num25z8">
    <w:name w:val="WW8Num25z8"/>
  </w:style>
  <w:style w:type="character" w:customStyle="1" w:styleId="WW8Num26z0">
    <w:name w:val="WW8Num26z0"/>
  </w:style>
  <w:style w:type="character" w:customStyle="1" w:styleId="WW8Num27z0">
    <w:name w:val="WW8Num27z0"/>
    <w:rPr>
      <w:rFonts w:ascii="Symbol" w:hAnsi="Symbol" w:cs="Symbol"/>
    </w:rPr>
  </w:style>
  <w:style w:type="character" w:customStyle="1" w:styleId="WW8Num27z1">
    <w:name w:val="WW8Num27z1"/>
    <w:rPr>
      <w:rFonts w:ascii="Courier New" w:hAnsi="Courier New" w:cs="Courier New"/>
    </w:rPr>
  </w:style>
  <w:style w:type="character" w:customStyle="1" w:styleId="WW8Num27z2">
    <w:name w:val="WW8Num27z2"/>
    <w:rPr>
      <w:rFonts w:ascii="Wingdings" w:hAnsi="Wingdings" w:cs="Wingdings"/>
    </w:rPr>
  </w:style>
  <w:style w:type="character" w:customStyle="1" w:styleId="WW8Num28z0">
    <w:name w:val="WW8Num28z0"/>
  </w:style>
  <w:style w:type="character" w:customStyle="1" w:styleId="WW8Num29z0">
    <w:name w:val="WW8Num29z0"/>
  </w:style>
  <w:style w:type="character" w:customStyle="1" w:styleId="WW8Num29z1">
    <w:name w:val="WW8Num29z1"/>
  </w:style>
  <w:style w:type="character" w:customStyle="1" w:styleId="WW8Num29z2">
    <w:name w:val="WW8Num29z2"/>
  </w:style>
  <w:style w:type="character" w:customStyle="1" w:styleId="WW8Num29z3">
    <w:name w:val="WW8Num29z3"/>
  </w:style>
  <w:style w:type="character" w:customStyle="1" w:styleId="WW8Num29z4">
    <w:name w:val="WW8Num29z4"/>
  </w:style>
  <w:style w:type="character" w:customStyle="1" w:styleId="WW8Num29z5">
    <w:name w:val="WW8Num29z5"/>
  </w:style>
  <w:style w:type="character" w:customStyle="1" w:styleId="WW8Num29z6">
    <w:name w:val="WW8Num29z6"/>
  </w:style>
  <w:style w:type="character" w:customStyle="1" w:styleId="WW8Num29z7">
    <w:name w:val="WW8Num29z7"/>
  </w:style>
  <w:style w:type="character" w:customStyle="1" w:styleId="WW8Num29z8">
    <w:name w:val="WW8Num29z8"/>
  </w:style>
  <w:style w:type="character" w:customStyle="1" w:styleId="WW8Num30z0">
    <w:name w:val="WW8Num30z0"/>
  </w:style>
  <w:style w:type="character" w:customStyle="1" w:styleId="WW8Num31z0">
    <w:name w:val="WW8Num31z0"/>
  </w:style>
  <w:style w:type="character" w:customStyle="1" w:styleId="WW8Num32z0">
    <w:name w:val="WW8Num32z0"/>
    <w:rPr>
      <w:rFonts w:ascii="Symbol" w:hAnsi="Symbol" w:cs="Symbol"/>
    </w:rPr>
  </w:style>
  <w:style w:type="character" w:customStyle="1" w:styleId="WW8Num32z1">
    <w:name w:val="WW8Num32z1"/>
    <w:rPr>
      <w:rFonts w:ascii="Courier New" w:hAnsi="Courier New" w:cs="Courier New"/>
    </w:rPr>
  </w:style>
  <w:style w:type="character" w:customStyle="1" w:styleId="WW8Num32z2">
    <w:name w:val="WW8Num32z2"/>
    <w:rPr>
      <w:rFonts w:ascii="Wingdings" w:hAnsi="Wingdings" w:cs="Wingdings"/>
    </w:rPr>
  </w:style>
  <w:style w:type="character" w:customStyle="1" w:styleId="WW8Num33z0">
    <w:name w:val="WW8Num33z0"/>
    <w:rPr>
      <w:rFonts w:ascii="Symbol" w:hAnsi="Symbol" w:cs="Symbol"/>
    </w:rPr>
  </w:style>
  <w:style w:type="character" w:customStyle="1" w:styleId="WW8Num33z1">
    <w:name w:val="WW8Num33z1"/>
    <w:rPr>
      <w:rFonts w:ascii="Courier New" w:hAnsi="Courier New" w:cs="Courier New"/>
    </w:rPr>
  </w:style>
  <w:style w:type="character" w:customStyle="1" w:styleId="WW8Num33z2">
    <w:name w:val="WW8Num33z2"/>
    <w:rPr>
      <w:rFonts w:ascii="Wingdings" w:hAnsi="Wingdings" w:cs="Wingdings"/>
    </w:rPr>
  </w:style>
  <w:style w:type="character" w:customStyle="1" w:styleId="WW8Num34z0">
    <w:name w:val="WW8Num34z0"/>
    <w:rPr>
      <w:rFonts w:ascii="Symbol" w:hAnsi="Symbol" w:cs="Symbol"/>
    </w:rPr>
  </w:style>
  <w:style w:type="character" w:customStyle="1" w:styleId="WW8Num34z1">
    <w:name w:val="WW8Num34z1"/>
    <w:rPr>
      <w:rFonts w:ascii="Courier New" w:hAnsi="Courier New" w:cs="Courier New"/>
    </w:rPr>
  </w:style>
  <w:style w:type="character" w:customStyle="1" w:styleId="WW8Num34z2">
    <w:name w:val="WW8Num34z2"/>
    <w:rPr>
      <w:rFonts w:ascii="Wingdings" w:hAnsi="Wingdings" w:cs="Wingdings"/>
    </w:rPr>
  </w:style>
  <w:style w:type="character" w:customStyle="1" w:styleId="WW8Num35z0">
    <w:name w:val="WW8Num35z0"/>
    <w:rPr>
      <w:rFonts w:ascii="Symbol" w:hAnsi="Symbol" w:cs="Symbol"/>
    </w:rPr>
  </w:style>
  <w:style w:type="character" w:customStyle="1" w:styleId="WW8Num35z1">
    <w:name w:val="WW8Num35z1"/>
    <w:rPr>
      <w:rFonts w:ascii="Courier New" w:hAnsi="Courier New" w:cs="Courier New"/>
    </w:rPr>
  </w:style>
  <w:style w:type="character" w:customStyle="1" w:styleId="WW8Num35z2">
    <w:name w:val="WW8Num35z2"/>
    <w:rPr>
      <w:rFonts w:ascii="Wingdings" w:hAnsi="Wingdings" w:cs="Wingdings"/>
    </w:rPr>
  </w:style>
  <w:style w:type="character" w:customStyle="1" w:styleId="WW8Num36z0">
    <w:name w:val="WW8Num36z0"/>
  </w:style>
  <w:style w:type="character" w:customStyle="1" w:styleId="WW8Num37z0">
    <w:name w:val="WW8Num37z0"/>
    <w:rPr>
      <w:rFonts w:ascii="Symbol" w:hAnsi="Symbol" w:cs="Symbol"/>
    </w:rPr>
  </w:style>
  <w:style w:type="character" w:customStyle="1" w:styleId="WW8Num37z1">
    <w:name w:val="WW8Num37z1"/>
    <w:rPr>
      <w:rFonts w:ascii="Courier New" w:hAnsi="Courier New" w:cs="Courier New"/>
    </w:rPr>
  </w:style>
  <w:style w:type="character" w:customStyle="1" w:styleId="WW8Num37z2">
    <w:name w:val="WW8Num37z2"/>
    <w:rPr>
      <w:rFonts w:ascii="Wingdings" w:hAnsi="Wingdings" w:cs="Wingdings"/>
    </w:rPr>
  </w:style>
  <w:style w:type="character" w:customStyle="1" w:styleId="WW8Num38z0">
    <w:name w:val="WW8Num38z0"/>
    <w:rPr>
      <w:rFonts w:ascii="Symbol" w:hAnsi="Symbol" w:cs="Symbol"/>
    </w:rPr>
  </w:style>
  <w:style w:type="character" w:customStyle="1" w:styleId="WW8Num38z1">
    <w:name w:val="WW8Num38z1"/>
    <w:rPr>
      <w:rFonts w:ascii="Courier New" w:hAnsi="Courier New" w:cs="Courier New"/>
    </w:rPr>
  </w:style>
  <w:style w:type="character" w:customStyle="1" w:styleId="WW8Num38z2">
    <w:name w:val="WW8Num38z2"/>
    <w:rPr>
      <w:rFonts w:ascii="Wingdings" w:hAnsi="Wingdings" w:cs="Wingdings"/>
    </w:rPr>
  </w:style>
  <w:style w:type="character" w:customStyle="1" w:styleId="WW8Num39z0">
    <w:name w:val="WW8Num39z0"/>
    <w:rPr>
      <w:rFonts w:ascii="Wingdings" w:hAnsi="Wingdings" w:cs="Wingdings"/>
    </w:rPr>
  </w:style>
  <w:style w:type="character" w:customStyle="1" w:styleId="WW8Num39z1">
    <w:name w:val="WW8Num39z1"/>
    <w:rPr>
      <w:rFonts w:ascii="Courier New" w:hAnsi="Courier New" w:cs="Courier New"/>
    </w:rPr>
  </w:style>
  <w:style w:type="character" w:customStyle="1" w:styleId="WW8Num39z3">
    <w:name w:val="WW8Num39z3"/>
    <w:rPr>
      <w:rFonts w:ascii="Symbol" w:hAnsi="Symbol" w:cs="Symbol"/>
    </w:rPr>
  </w:style>
  <w:style w:type="character" w:customStyle="1" w:styleId="WW8Num40z0">
    <w:name w:val="WW8Num40z0"/>
  </w:style>
  <w:style w:type="character" w:customStyle="1" w:styleId="WW8Num41z0">
    <w:name w:val="WW8Num41z0"/>
  </w:style>
  <w:style w:type="character" w:customStyle="1" w:styleId="WW8Num41z1">
    <w:name w:val="WW8Num41z1"/>
  </w:style>
  <w:style w:type="character" w:customStyle="1" w:styleId="WW8Num41z2">
    <w:name w:val="WW8Num41z2"/>
  </w:style>
  <w:style w:type="character" w:customStyle="1" w:styleId="WW8Num42z0">
    <w:name w:val="WW8Num42z0"/>
    <w:rPr>
      <w:rFonts w:ascii="Symbol" w:hAnsi="Symbol" w:cs="Symbol"/>
    </w:rPr>
  </w:style>
  <w:style w:type="character" w:customStyle="1" w:styleId="WW8Num42z1">
    <w:name w:val="WW8Num42z1"/>
    <w:rPr>
      <w:rFonts w:ascii="Courier New" w:hAnsi="Courier New" w:cs="Courier New"/>
    </w:rPr>
  </w:style>
  <w:style w:type="character" w:customStyle="1" w:styleId="WW8Num42z2">
    <w:name w:val="WW8Num42z2"/>
    <w:rPr>
      <w:rFonts w:ascii="Wingdings" w:hAnsi="Wingdings" w:cs="Wingdings"/>
    </w:rPr>
  </w:style>
  <w:style w:type="character" w:customStyle="1" w:styleId="WW8Num43z0">
    <w:name w:val="WW8Num43z0"/>
  </w:style>
  <w:style w:type="character" w:customStyle="1" w:styleId="WW8Num44z0">
    <w:name w:val="WW8Num44z0"/>
  </w:style>
  <w:style w:type="character" w:customStyle="1" w:styleId="WW8Num45z0">
    <w:name w:val="WW8Num45z0"/>
    <w:rPr>
      <w:rFonts w:ascii="Symbol" w:hAnsi="Symbol" w:cs="Symbol"/>
    </w:rPr>
  </w:style>
  <w:style w:type="character" w:customStyle="1" w:styleId="WW8Num45z1">
    <w:name w:val="WW8Num45z1"/>
    <w:rPr>
      <w:rFonts w:ascii="Courier New" w:hAnsi="Courier New" w:cs="Courier New"/>
    </w:rPr>
  </w:style>
  <w:style w:type="character" w:customStyle="1" w:styleId="WW8Num45z2">
    <w:name w:val="WW8Num45z2"/>
    <w:rPr>
      <w:rFonts w:ascii="Wingdings" w:hAnsi="Wingdings" w:cs="Wingdings"/>
    </w:rPr>
  </w:style>
  <w:style w:type="character" w:customStyle="1" w:styleId="WW8Num46z0">
    <w:name w:val="WW8Num46z0"/>
    <w:rPr>
      <w:rFonts w:ascii="Symbol" w:hAnsi="Symbol" w:cs="Symbol"/>
    </w:rPr>
  </w:style>
  <w:style w:type="character" w:customStyle="1" w:styleId="WW8Num46z1">
    <w:name w:val="WW8Num46z1"/>
    <w:rPr>
      <w:rFonts w:ascii="Courier New" w:hAnsi="Courier New" w:cs="Courier New"/>
    </w:rPr>
  </w:style>
  <w:style w:type="character" w:customStyle="1" w:styleId="WW8Num46z2">
    <w:name w:val="WW8Num46z2"/>
    <w:rPr>
      <w:rFonts w:ascii="Wingdings" w:hAnsi="Wingdings" w:cs="Wingdings"/>
    </w:rPr>
  </w:style>
  <w:style w:type="character" w:customStyle="1" w:styleId="WW8Num47z0">
    <w:name w:val="WW8Num47z0"/>
    <w:rPr>
      <w:rFonts w:ascii="Symbol" w:hAnsi="Symbol" w:cs="Symbol"/>
    </w:rPr>
  </w:style>
  <w:style w:type="character" w:customStyle="1" w:styleId="WW8Num47z1">
    <w:name w:val="WW8Num47z1"/>
    <w:rPr>
      <w:rFonts w:ascii="Courier New" w:hAnsi="Courier New" w:cs="Courier New"/>
    </w:rPr>
  </w:style>
  <w:style w:type="character" w:customStyle="1" w:styleId="WW8Num47z2">
    <w:name w:val="WW8Num47z2"/>
    <w:rPr>
      <w:rFonts w:ascii="Wingdings" w:hAnsi="Wingdings" w:cs="Wingdings"/>
    </w:rPr>
  </w:style>
  <w:style w:type="character" w:customStyle="1" w:styleId="-">
    <w:name w:val="Интернет-ссылка"/>
    <w:rPr>
      <w:color w:val="0000FF"/>
      <w:u w:val="single"/>
    </w:rPr>
  </w:style>
  <w:style w:type="character" w:customStyle="1" w:styleId="articleseperator">
    <w:name w:val="article_seperator"/>
    <w:basedOn w:val="a0"/>
  </w:style>
  <w:style w:type="character" w:customStyle="1" w:styleId="25">
    <w:name w:val="Основной текст 2 Знак"/>
    <w:link w:val="WW8Num23z2"/>
    <w:rPr>
      <w:sz w:val="28"/>
    </w:rPr>
  </w:style>
  <w:style w:type="character" w:customStyle="1" w:styleId="af8">
    <w:name w:val="Основной текст Знак"/>
    <w:rPr>
      <w:sz w:val="24"/>
      <w:szCs w:val="24"/>
    </w:rPr>
  </w:style>
  <w:style w:type="character" w:customStyle="1" w:styleId="26">
    <w:name w:val="Основной текст с отступом 2 Знак"/>
    <w:rPr>
      <w:sz w:val="24"/>
      <w:szCs w:val="24"/>
    </w:rPr>
  </w:style>
  <w:style w:type="character" w:customStyle="1" w:styleId="FontStyle12">
    <w:name w:val="Font Style12"/>
    <w:rPr>
      <w:rFonts w:ascii="Times New Roman" w:hAnsi="Times New Roman" w:cs="Times New Roman"/>
      <w:sz w:val="26"/>
      <w:szCs w:val="26"/>
    </w:rPr>
  </w:style>
  <w:style w:type="character" w:customStyle="1" w:styleId="af9">
    <w:name w:val="Текст сноски Знак"/>
    <w:basedOn w:val="a0"/>
  </w:style>
  <w:style w:type="character" w:customStyle="1" w:styleId="afa">
    <w:name w:val="Символ сноски"/>
    <w:rPr>
      <w:rFonts w:cs="Times New Roman"/>
      <w:vertAlign w:val="superscript"/>
    </w:rPr>
  </w:style>
  <w:style w:type="character" w:customStyle="1" w:styleId="afb">
    <w:name w:val="Верхний колонтитул Знак"/>
    <w:rPr>
      <w:sz w:val="24"/>
      <w:szCs w:val="24"/>
    </w:rPr>
  </w:style>
  <w:style w:type="character" w:customStyle="1" w:styleId="afc">
    <w:name w:val="Нижний колонтитул Знак"/>
    <w:rPr>
      <w:sz w:val="24"/>
      <w:szCs w:val="24"/>
    </w:rPr>
  </w:style>
  <w:style w:type="character" w:customStyle="1" w:styleId="afd">
    <w:name w:val="Символ нумерации"/>
  </w:style>
  <w:style w:type="paragraph" w:styleId="a6">
    <w:name w:val="Body Text"/>
    <w:basedOn w:val="a"/>
    <w:pPr>
      <w:spacing w:after="120"/>
    </w:pPr>
    <w:rPr>
      <w:lang w:val="en-US"/>
    </w:rPr>
  </w:style>
  <w:style w:type="paragraph" w:styleId="afe">
    <w:name w:val="List"/>
    <w:basedOn w:val="a6"/>
    <w:rPr>
      <w:rFonts w:ascii="PT Astra Serif" w:hAnsi="PT Astra Serif" w:cs="Noto Sans Devanagari"/>
    </w:rPr>
  </w:style>
  <w:style w:type="paragraph" w:customStyle="1" w:styleId="aff">
    <w:name w:val="Название"/>
    <w:basedOn w:val="a"/>
    <w:pPr>
      <w:suppressLineNumbers/>
      <w:spacing w:before="120" w:after="120"/>
    </w:pPr>
    <w:rPr>
      <w:rFonts w:ascii="PT Astra Serif" w:hAnsi="PT Astra Serif" w:cs="Noto Sans Devanagari"/>
      <w:i/>
      <w:iCs/>
    </w:rPr>
  </w:style>
  <w:style w:type="paragraph" w:styleId="aff0">
    <w:name w:val="index heading"/>
    <w:basedOn w:val="a"/>
    <w:pPr>
      <w:suppressLineNumbers/>
    </w:pPr>
    <w:rPr>
      <w:rFonts w:ascii="PT Astra Serif" w:hAnsi="PT Astra Serif" w:cs="Noto Sans Devanagari"/>
      <w:lang w:val="en-US" w:eastAsia="en-US" w:bidi="en-US"/>
    </w:rPr>
  </w:style>
  <w:style w:type="paragraph" w:styleId="aff1">
    <w:name w:val="Balloon Text"/>
    <w:basedOn w:val="a"/>
    <w:rPr>
      <w:rFonts w:ascii="Tahoma" w:hAnsi="Tahoma" w:cs="Tahoma"/>
      <w:sz w:val="16"/>
      <w:szCs w:val="16"/>
    </w:rPr>
  </w:style>
  <w:style w:type="paragraph" w:customStyle="1" w:styleId="formattext">
    <w:name w:val="formattext"/>
    <w:basedOn w:val="a"/>
    <w:pPr>
      <w:spacing w:before="280" w:after="280"/>
    </w:pPr>
  </w:style>
  <w:style w:type="paragraph" w:customStyle="1" w:styleId="unformattext">
    <w:name w:val="unformattext"/>
    <w:basedOn w:val="a"/>
    <w:pPr>
      <w:spacing w:before="280" w:after="280"/>
    </w:pPr>
  </w:style>
  <w:style w:type="paragraph" w:styleId="27">
    <w:name w:val="Body Text 2"/>
    <w:basedOn w:val="a"/>
    <w:pPr>
      <w:jc w:val="both"/>
    </w:pPr>
    <w:rPr>
      <w:sz w:val="28"/>
      <w:szCs w:val="20"/>
      <w:lang w:val="en-US"/>
    </w:rPr>
  </w:style>
  <w:style w:type="paragraph" w:styleId="28">
    <w:name w:val="Body Text Indent 2"/>
    <w:basedOn w:val="a"/>
    <w:pPr>
      <w:spacing w:after="120" w:line="480" w:lineRule="auto"/>
      <w:ind w:left="283"/>
    </w:pPr>
    <w:rPr>
      <w:lang w:val="en-US"/>
    </w:rPr>
  </w:style>
  <w:style w:type="paragraph" w:customStyle="1" w:styleId="ConsPlusNormal">
    <w:name w:val="ConsPlusNormal"/>
    <w:link w:val="WW8Num1z7"/>
    <w:pPr>
      <w:widowControl w:val="0"/>
    </w:pPr>
    <w:rPr>
      <w:rFonts w:ascii="Calibri" w:hAnsi="Calibri" w:cs="Calibri"/>
      <w:sz w:val="22"/>
      <w:lang w:eastAsia="zh-CN"/>
    </w:rPr>
  </w:style>
  <w:style w:type="paragraph" w:customStyle="1" w:styleId="16">
    <w:name w:val="Без интервала1"/>
    <w:rPr>
      <w:rFonts w:ascii="Calibri" w:hAnsi="Calibri" w:cs="Calibri"/>
      <w:sz w:val="22"/>
      <w:szCs w:val="22"/>
      <w:lang w:eastAsia="zh-CN"/>
    </w:rPr>
  </w:style>
  <w:style w:type="paragraph" w:customStyle="1" w:styleId="aff2">
    <w:name w:val="Сноска"/>
    <w:basedOn w:val="a"/>
    <w:rPr>
      <w:sz w:val="20"/>
      <w:szCs w:val="20"/>
    </w:rPr>
  </w:style>
  <w:style w:type="paragraph" w:customStyle="1" w:styleId="aff3">
    <w:name w:val="Колонтитул"/>
    <w:basedOn w:val="a"/>
    <w:pPr>
      <w:suppressLineNumbers/>
      <w:tabs>
        <w:tab w:val="center" w:pos="4819"/>
        <w:tab w:val="right" w:pos="9638"/>
      </w:tabs>
    </w:pPr>
  </w:style>
  <w:style w:type="paragraph" w:customStyle="1" w:styleId="ConsPlusNonformat">
    <w:name w:val="ConsPlusNonformat"/>
    <w:pPr>
      <w:widowControl w:val="0"/>
    </w:pPr>
    <w:rPr>
      <w:rFonts w:ascii="Courier New" w:hAnsi="Courier New" w:cs="Courier New"/>
      <w:lang w:eastAsia="zh-CN"/>
    </w:rPr>
  </w:style>
  <w:style w:type="paragraph" w:customStyle="1" w:styleId="310">
    <w:name w:val="Заголовок 31"/>
    <w:qFormat/>
    <w:pPr>
      <w:keepNext/>
      <w:pBdr>
        <w:top w:val="none" w:sz="4" w:space="0" w:color="000000"/>
        <w:left w:val="none" w:sz="4" w:space="0" w:color="000000"/>
        <w:bottom w:val="none" w:sz="4" w:space="0" w:color="000000"/>
        <w:right w:val="none" w:sz="4" w:space="0" w:color="000000"/>
        <w:between w:val="none" w:sz="4" w:space="0" w:color="000000"/>
      </w:pBdr>
      <w:jc w:val="center"/>
      <w:outlineLvl w:val="2"/>
    </w:pPr>
    <w:rPr>
      <w:b/>
      <w:sz w:val="36"/>
    </w:rPr>
  </w:style>
  <w:style w:type="paragraph" w:customStyle="1" w:styleId="17">
    <w:name w:val="Основной текст1"/>
    <w:uiPriority w:val="1"/>
    <w:qFormat/>
    <w:pPr>
      <w:widowControl w:val="0"/>
      <w:pBdr>
        <w:top w:val="none" w:sz="4" w:space="0" w:color="000000"/>
        <w:left w:val="none" w:sz="4" w:space="0" w:color="000000"/>
        <w:bottom w:val="none" w:sz="4" w:space="0" w:color="000000"/>
        <w:right w:val="none" w:sz="4" w:space="0" w:color="000000"/>
        <w:between w:val="none" w:sz="4" w:space="0" w:color="000000"/>
      </w:pBdr>
      <w:ind w:left="1856"/>
      <w:jc w:val="both"/>
    </w:pPr>
    <w:rPr>
      <w:sz w:val="24"/>
      <w:szCs w:val="24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>
  <a:themeElements>
    <a:clrScheme name="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">
      <a:majorFont>
        <a:latin typeface="Arial"/>
        <a:ea typeface="Arial"/>
        <a:cs typeface="Arial"/>
      </a:majorFont>
      <a:minorFont>
        <a:latin typeface="Arial"/>
        <a:ea typeface="Arial"/>
        <a:cs typeface="Arial"/>
      </a:minorFont>
    </a:fontScheme>
    <a:fmtScheme>
      <a:fillStyleLst>
        <a:solidFill>
          <a:schemeClr val="phClr"/>
        </a:solidFill>
        <a:solidFill/>
        <a:solidFill/>
      </a:fillStyleLst>
      <a:lnStyleLst>
        <a:ln w="9525">
          <a:solidFill>
            <a:schemeClr val="phClr">
              <a:shade val="95000"/>
              <a:satMod val="105000"/>
            </a:schemeClr>
          </a:solidFill>
        </a:ln>
        <a:ln w="25400">
          <a:solidFill>
            <a:schemeClr val="phClr"/>
          </a:solidFill>
        </a:ln>
        <a:ln w="38100">
          <a:solidFill>
            <a:schemeClr val="phClr"/>
          </a:solidFill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rgbClr val="000000"/>
        </a:solidFill>
        <a:solidFill>
          <a:srgbClr val="000000"/>
        </a:soli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12</Pages>
  <Words>4492</Words>
  <Characters>25609</Characters>
  <Application>Microsoft Office Word</Application>
  <DocSecurity>0</DocSecurity>
  <Lines>213</Lines>
  <Paragraphs>60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                                                                                                                           </vt:lpstr>
    </vt:vector>
  </TitlesOfParts>
  <Company/>
  <LinksUpToDate>false</LinksUpToDate>
  <CharactersWithSpaces>30041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                                                                                                                          </dc:title>
  <dc:creator>Admin</dc:creator>
  <cp:lastModifiedBy>User</cp:lastModifiedBy>
  <cp:revision>47</cp:revision>
  <dcterms:created xsi:type="dcterms:W3CDTF">2018-05-30T10:18:00Z</dcterms:created>
  <dcterms:modified xsi:type="dcterms:W3CDTF">2025-05-06T08:11:00Z</dcterms:modified>
</cp:coreProperties>
</file>