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612" w:type="dxa"/>
        <w:tblLook w:val="01E0" w:firstRow="1" w:lastRow="1" w:firstColumn="1" w:lastColumn="1" w:noHBand="0" w:noVBand="0"/>
      </w:tblPr>
      <w:tblGrid>
        <w:gridCol w:w="4985"/>
        <w:gridCol w:w="5455"/>
      </w:tblGrid>
      <w:tr w:rsidR="004F30AF">
        <w:trPr>
          <w:trHeight w:val="2269"/>
        </w:trPr>
        <w:tc>
          <w:tcPr>
            <w:tcW w:w="4548" w:type="dxa"/>
          </w:tcPr>
          <w:p w:rsidR="004F30AF" w:rsidRDefault="0082751E">
            <w:pPr>
              <w:ind w:left="-900" w:firstLine="900"/>
              <w:jc w:val="center"/>
              <w:rPr>
                <w:color w:val="008000"/>
                <w:sz w:val="28"/>
                <w:szCs w:val="28"/>
              </w:rPr>
            </w:pPr>
            <w:r>
              <w:rPr>
                <w:noProof/>
                <w:color w:val="008000"/>
                <w:sz w:val="28"/>
                <w:szCs w:val="28"/>
              </w:rPr>
              <w:drawing>
                <wp:inline distT="0" distB="0" distL="0" distR="0">
                  <wp:extent cx="3028493" cy="1629207"/>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pic:blipFill>
                        <pic:spPr bwMode="auto">
                          <a:xfrm>
                            <a:off x="0" y="0"/>
                            <a:ext cx="3028493" cy="1629207"/>
                          </a:xfrm>
                          <a:prstGeom prst="rect">
                            <a:avLst/>
                          </a:prstGeom>
                          <a:noFill/>
                          <a:ln>
                            <a:noFill/>
                          </a:ln>
                        </pic:spPr>
                      </pic:pic>
                    </a:graphicData>
                  </a:graphic>
                </wp:inline>
              </w:drawing>
            </w:r>
          </w:p>
        </w:tc>
        <w:tc>
          <w:tcPr>
            <w:tcW w:w="5892" w:type="dxa"/>
            <w:tcBorders>
              <w:left w:val="none" w:sz="4" w:space="0" w:color="000000"/>
            </w:tcBorders>
          </w:tcPr>
          <w:p w:rsidR="004F30AF" w:rsidRDefault="004F30AF">
            <w:pPr>
              <w:jc w:val="center"/>
              <w:rPr>
                <w:b/>
                <w:color w:val="800000"/>
                <w:sz w:val="16"/>
                <w:szCs w:val="16"/>
              </w:rPr>
            </w:pPr>
          </w:p>
          <w:p w:rsidR="004F30AF" w:rsidRDefault="004F30AF">
            <w:pPr>
              <w:jc w:val="center"/>
              <w:rPr>
                <w:b/>
                <w:color w:val="800000"/>
                <w:sz w:val="16"/>
                <w:szCs w:val="16"/>
              </w:rPr>
            </w:pPr>
          </w:p>
          <w:p w:rsidR="004F30AF" w:rsidRDefault="0082751E">
            <w:pPr>
              <w:jc w:val="center"/>
              <w:rPr>
                <w:b/>
                <w:color w:val="003300"/>
                <w:sz w:val="30"/>
                <w:szCs w:val="30"/>
              </w:rPr>
            </w:pPr>
            <w:r>
              <w:rPr>
                <w:b/>
                <w:color w:val="003300"/>
                <w:sz w:val="30"/>
                <w:szCs w:val="30"/>
              </w:rPr>
              <w:t xml:space="preserve">ПАМЯТКА </w:t>
            </w:r>
          </w:p>
          <w:p w:rsidR="004F30AF" w:rsidRDefault="004F30AF">
            <w:pPr>
              <w:jc w:val="center"/>
              <w:rPr>
                <w:color w:val="333300"/>
                <w:sz w:val="16"/>
                <w:szCs w:val="16"/>
              </w:rPr>
            </w:pPr>
          </w:p>
          <w:p w:rsidR="004F30AF" w:rsidRDefault="0082751E">
            <w:pPr>
              <w:jc w:val="center"/>
              <w:rPr>
                <w:b/>
                <w:bCs/>
                <w:sz w:val="22"/>
                <w:szCs w:val="22"/>
              </w:rPr>
            </w:pPr>
            <w:r>
              <w:rPr>
                <w:b/>
                <w:color w:val="800000"/>
                <w:sz w:val="22"/>
                <w:szCs w:val="22"/>
              </w:rPr>
              <w:t xml:space="preserve">О ПРЕДОСТАВЛЕНИИ ЕДИНОВРЕМЕННОЙ </w:t>
            </w:r>
            <w:r w:rsidR="004928B8">
              <w:rPr>
                <w:b/>
                <w:color w:val="800000"/>
                <w:sz w:val="22"/>
                <w:szCs w:val="22"/>
              </w:rPr>
              <w:t xml:space="preserve">ДЕНЕЖНОЙ </w:t>
            </w:r>
            <w:r>
              <w:rPr>
                <w:b/>
                <w:color w:val="800000"/>
                <w:sz w:val="22"/>
                <w:szCs w:val="22"/>
              </w:rPr>
              <w:t xml:space="preserve">ВЫПЛАТЫ </w:t>
            </w:r>
            <w:r w:rsidR="00E979A9">
              <w:rPr>
                <w:b/>
                <w:color w:val="800000"/>
                <w:sz w:val="22"/>
                <w:szCs w:val="22"/>
              </w:rPr>
              <w:t xml:space="preserve">В ИРКУТСКОЙ ОБЛАСТИ </w:t>
            </w:r>
            <w:r w:rsidR="00E979A9">
              <w:rPr>
                <w:b/>
                <w:color w:val="800000"/>
                <w:sz w:val="22"/>
                <w:szCs w:val="22"/>
              </w:rPr>
              <w:t>СЕМЬЯМ УЧАСТНИКОВ СПЕЦИАЛЬНОЙ ВОЕННОЙ ОПЕРАЦИИ</w:t>
            </w:r>
            <w:r w:rsidR="00E979A9">
              <w:rPr>
                <w:b/>
                <w:color w:val="800000"/>
                <w:sz w:val="22"/>
                <w:szCs w:val="22"/>
              </w:rPr>
              <w:t xml:space="preserve"> </w:t>
            </w:r>
            <w:r w:rsidR="004928B8">
              <w:rPr>
                <w:b/>
                <w:color w:val="800000"/>
                <w:sz w:val="22"/>
                <w:szCs w:val="22"/>
              </w:rPr>
              <w:t xml:space="preserve">В СВЯЗИ С РОЖДЕНИЕМ РЕБЕНКА </w:t>
            </w:r>
          </w:p>
          <w:p w:rsidR="004F30AF" w:rsidRDefault="004F30AF">
            <w:pPr>
              <w:jc w:val="center"/>
              <w:rPr>
                <w:b/>
                <w:color w:val="800000"/>
                <w:sz w:val="22"/>
                <w:szCs w:val="22"/>
              </w:rPr>
            </w:pPr>
          </w:p>
        </w:tc>
      </w:tr>
    </w:tbl>
    <w:p w:rsidR="004F30AF" w:rsidRDefault="004F30AF">
      <w:pPr>
        <w:ind w:firstLine="540"/>
        <w:jc w:val="center"/>
        <w:rPr>
          <w:b/>
          <w:i/>
          <w:color w:val="003300"/>
          <w:sz w:val="16"/>
          <w:szCs w:val="16"/>
        </w:rPr>
      </w:pPr>
    </w:p>
    <w:p w:rsidR="004928B8" w:rsidRPr="004928B8" w:rsidRDefault="0082751E" w:rsidP="004928B8">
      <w:pPr>
        <w:ind w:left="540"/>
        <w:jc w:val="center"/>
        <w:rPr>
          <w:b/>
          <w:i/>
          <w:color w:val="0F243E"/>
          <w:sz w:val="26"/>
          <w:szCs w:val="26"/>
        </w:rPr>
      </w:pPr>
      <w:r>
        <w:rPr>
          <w:b/>
          <w:i/>
          <w:color w:val="0F243E"/>
          <w:sz w:val="26"/>
          <w:szCs w:val="26"/>
        </w:rPr>
        <w:t>Закон Иркутской области от</w:t>
      </w:r>
      <w:r w:rsidR="004928B8">
        <w:rPr>
          <w:b/>
          <w:i/>
          <w:color w:val="0F243E"/>
          <w:sz w:val="26"/>
          <w:szCs w:val="26"/>
        </w:rPr>
        <w:t xml:space="preserve"> </w:t>
      </w:r>
      <w:r w:rsidR="004928B8" w:rsidRPr="004928B8">
        <w:rPr>
          <w:b/>
          <w:i/>
          <w:color w:val="0F243E"/>
          <w:sz w:val="26"/>
          <w:szCs w:val="26"/>
        </w:rPr>
        <w:t xml:space="preserve">29 декабря 2022 года № 138-ОЗ </w:t>
      </w:r>
    </w:p>
    <w:p w:rsidR="004F30AF" w:rsidRDefault="004928B8" w:rsidP="004928B8">
      <w:pPr>
        <w:ind w:left="540"/>
        <w:jc w:val="center"/>
        <w:rPr>
          <w:b/>
          <w:i/>
          <w:color w:val="0F243E"/>
          <w:sz w:val="26"/>
          <w:szCs w:val="26"/>
        </w:rPr>
      </w:pPr>
      <w:r w:rsidRPr="004928B8">
        <w:rPr>
          <w:b/>
          <w:i/>
          <w:color w:val="0F243E"/>
          <w:sz w:val="26"/>
          <w:szCs w:val="26"/>
        </w:rPr>
        <w:t>«О дополнительной мере социальной поддержки семей в связи с рождением ребенка в Иркутской области»</w:t>
      </w:r>
    </w:p>
    <w:tbl>
      <w:tblPr>
        <w:tblW w:w="1068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1E0" w:firstRow="1" w:lastRow="1" w:firstColumn="1" w:lastColumn="1" w:noHBand="0" w:noVBand="0"/>
      </w:tblPr>
      <w:tblGrid>
        <w:gridCol w:w="2601"/>
        <w:gridCol w:w="8080"/>
      </w:tblGrid>
      <w:tr w:rsidR="004F30AF">
        <w:tc>
          <w:tcPr>
            <w:tcW w:w="2601" w:type="dxa"/>
            <w:shd w:val="clear" w:color="auto" w:fill="FDE9D9"/>
          </w:tcPr>
          <w:p w:rsidR="004F30AF" w:rsidRPr="00E157C2" w:rsidRDefault="0082751E" w:rsidP="00E979A9">
            <w:pPr>
              <w:rPr>
                <w:color w:val="002060"/>
              </w:rPr>
            </w:pPr>
            <w:r w:rsidRPr="00E157C2">
              <w:rPr>
                <w:color w:val="002060"/>
              </w:rPr>
              <w:t xml:space="preserve">1. Категории граждан, имеющих право на единовременную выплату </w:t>
            </w:r>
            <w:r w:rsidR="00E979A9" w:rsidRPr="00E157C2">
              <w:rPr>
                <w:color w:val="002060"/>
              </w:rPr>
              <w:t>в связи с рождением р</w:t>
            </w:r>
            <w:r w:rsidRPr="00E157C2">
              <w:rPr>
                <w:color w:val="002060"/>
              </w:rPr>
              <w:t>ебенка (далее – выплата)</w:t>
            </w:r>
          </w:p>
        </w:tc>
        <w:tc>
          <w:tcPr>
            <w:tcW w:w="8080" w:type="dxa"/>
            <w:shd w:val="clear" w:color="auto" w:fill="FDE9D9"/>
          </w:tcPr>
          <w:p w:rsidR="00912493" w:rsidRPr="00E157C2" w:rsidRDefault="0082751E" w:rsidP="00912493">
            <w:pPr>
              <w:tabs>
                <w:tab w:val="left" w:pos="452"/>
              </w:tabs>
              <w:ind w:firstLine="459"/>
              <w:jc w:val="both"/>
              <w:rPr>
                <w:bCs/>
                <w:iCs/>
                <w:color w:val="002060"/>
              </w:rPr>
            </w:pPr>
            <w:r w:rsidRPr="00E157C2">
              <w:rPr>
                <w:bCs/>
                <w:color w:val="002060"/>
              </w:rPr>
              <w:t xml:space="preserve"> </w:t>
            </w:r>
            <w:r w:rsidRPr="00E157C2">
              <w:rPr>
                <w:bCs/>
                <w:iCs/>
                <w:color w:val="002060"/>
              </w:rPr>
              <w:t xml:space="preserve">Выплата предоставляется </w:t>
            </w:r>
            <w:r w:rsidR="00912493" w:rsidRPr="00E157C2">
              <w:rPr>
                <w:bCs/>
                <w:iCs/>
                <w:color w:val="002060"/>
              </w:rPr>
              <w:t>семьям, один из родителей ребенка в которых является гражданином Российской Федерации:</w:t>
            </w:r>
          </w:p>
          <w:p w:rsidR="00912493" w:rsidRPr="00E157C2" w:rsidRDefault="00912493" w:rsidP="00912493">
            <w:pPr>
              <w:tabs>
                <w:tab w:val="left" w:pos="452"/>
              </w:tabs>
              <w:ind w:firstLine="459"/>
              <w:jc w:val="both"/>
              <w:rPr>
                <w:bCs/>
                <w:iCs/>
                <w:color w:val="002060"/>
              </w:rPr>
            </w:pPr>
            <w:r w:rsidRPr="00E157C2">
              <w:rPr>
                <w:bCs/>
                <w:iCs/>
                <w:color w:val="002060"/>
              </w:rPr>
              <w:t>1) призванным на военную службу по мобилизации в Вооруженные Силы Российской Федерации;</w:t>
            </w:r>
          </w:p>
          <w:p w:rsidR="00912493" w:rsidRPr="00E157C2" w:rsidRDefault="00912493" w:rsidP="00912493">
            <w:pPr>
              <w:tabs>
                <w:tab w:val="left" w:pos="452"/>
              </w:tabs>
              <w:ind w:firstLine="459"/>
              <w:jc w:val="both"/>
              <w:rPr>
                <w:bCs/>
                <w:iCs/>
                <w:color w:val="002060"/>
              </w:rPr>
            </w:pPr>
            <w:r w:rsidRPr="00E157C2">
              <w:rPr>
                <w:bCs/>
                <w:iCs/>
                <w:color w:val="002060"/>
              </w:rPr>
              <w:t xml:space="preserve">2) проходящим военную службу в Вооруженных Силах Российской Федерации по контракту (не являющимся лицом, призванным на военную службу по мобилизации в Вооруженные Силы Российской Федерации) или находящимся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w:t>
            </w:r>
            <w:r w:rsidR="004C761A" w:rsidRPr="00E157C2">
              <w:rPr>
                <w:bCs/>
                <w:iCs/>
                <w:color w:val="002060"/>
              </w:rPr>
              <w:t>№</w:t>
            </w:r>
            <w:r w:rsidRPr="00E157C2">
              <w:rPr>
                <w:bCs/>
                <w:iCs/>
                <w:color w:val="002060"/>
              </w:rPr>
              <w:t xml:space="preserve"> 61-ФЗ </w:t>
            </w:r>
            <w:r w:rsidR="004C761A" w:rsidRPr="00E157C2">
              <w:rPr>
                <w:bCs/>
                <w:iCs/>
                <w:color w:val="002060"/>
              </w:rPr>
              <w:t>«</w:t>
            </w:r>
            <w:r w:rsidRPr="00E157C2">
              <w:rPr>
                <w:bCs/>
                <w:iCs/>
                <w:color w:val="002060"/>
              </w:rPr>
              <w:t>Об обороне</w:t>
            </w:r>
            <w:r w:rsidR="004C761A" w:rsidRPr="00E157C2">
              <w:rPr>
                <w:bCs/>
                <w:iCs/>
                <w:color w:val="002060"/>
              </w:rPr>
              <w:t>»</w:t>
            </w:r>
            <w:r w:rsidRPr="00E157C2">
              <w:rPr>
                <w:bCs/>
                <w:iCs/>
                <w:color w:val="002060"/>
              </w:rPr>
              <w:t>, для обеспечения выполнения задач в ходе специальной военной операции;</w:t>
            </w:r>
          </w:p>
          <w:p w:rsidR="004F30AF" w:rsidRPr="00E157C2" w:rsidRDefault="00912493" w:rsidP="00912493">
            <w:pPr>
              <w:tabs>
                <w:tab w:val="left" w:pos="452"/>
              </w:tabs>
              <w:ind w:firstLine="459"/>
              <w:jc w:val="both"/>
              <w:rPr>
                <w:bCs/>
                <w:iCs/>
                <w:color w:val="002060"/>
              </w:rPr>
            </w:pPr>
            <w:r w:rsidRPr="00E157C2">
              <w:rPr>
                <w:bCs/>
                <w:iCs/>
                <w:color w:val="002060"/>
              </w:rPr>
              <w:t>3) заключившим контракт о добровольном содействии в выполнении задач, возложенных на Вооруженные Силы Российской Федерации, для обеспечения выполнения задач в ходе специальной военной операции.</w:t>
            </w:r>
          </w:p>
          <w:p w:rsidR="004C5F72" w:rsidRPr="00E157C2" w:rsidRDefault="004C5F72" w:rsidP="00912493">
            <w:pPr>
              <w:tabs>
                <w:tab w:val="left" w:pos="452"/>
              </w:tabs>
              <w:ind w:firstLine="459"/>
              <w:jc w:val="both"/>
              <w:rPr>
                <w:bCs/>
                <w:iCs/>
                <w:color w:val="002060"/>
              </w:rPr>
            </w:pPr>
          </w:p>
        </w:tc>
      </w:tr>
      <w:tr w:rsidR="004F30AF">
        <w:tc>
          <w:tcPr>
            <w:tcW w:w="2601" w:type="dxa"/>
            <w:shd w:val="clear" w:color="auto" w:fill="FDE9D9"/>
          </w:tcPr>
          <w:p w:rsidR="004F30AF" w:rsidRPr="00E157C2" w:rsidRDefault="0082751E">
            <w:pPr>
              <w:rPr>
                <w:color w:val="002060"/>
              </w:rPr>
            </w:pPr>
            <w:r w:rsidRPr="00E157C2">
              <w:rPr>
                <w:color w:val="002060"/>
              </w:rPr>
              <w:t>2. Куда обращаться</w:t>
            </w:r>
          </w:p>
        </w:tc>
        <w:tc>
          <w:tcPr>
            <w:tcW w:w="8080" w:type="dxa"/>
            <w:shd w:val="clear" w:color="auto" w:fill="FDE9D9"/>
          </w:tcPr>
          <w:p w:rsidR="004F30AF" w:rsidRPr="00E157C2" w:rsidRDefault="008B60DA">
            <w:pPr>
              <w:jc w:val="both"/>
              <w:outlineLvl w:val="1"/>
              <w:rPr>
                <w:color w:val="002060"/>
              </w:rPr>
            </w:pPr>
            <w:r w:rsidRPr="00E157C2">
              <w:rPr>
                <w:color w:val="002060"/>
              </w:rPr>
              <w:t xml:space="preserve">       </w:t>
            </w:r>
            <w:r w:rsidR="0082751E" w:rsidRPr="00E157C2">
              <w:rPr>
                <w:color w:val="002060"/>
              </w:rPr>
              <w:t>С заявлением в учреждение социальной защиты населения по месту жительства (месту пребывания).</w:t>
            </w:r>
          </w:p>
          <w:p w:rsidR="004C5F72" w:rsidRPr="00E157C2" w:rsidRDefault="004C5F72">
            <w:pPr>
              <w:jc w:val="both"/>
              <w:outlineLvl w:val="1"/>
              <w:rPr>
                <w:color w:val="002060"/>
              </w:rPr>
            </w:pPr>
          </w:p>
        </w:tc>
      </w:tr>
      <w:tr w:rsidR="004F30AF">
        <w:tc>
          <w:tcPr>
            <w:tcW w:w="2601" w:type="dxa"/>
            <w:shd w:val="clear" w:color="auto" w:fill="FDE9D9"/>
          </w:tcPr>
          <w:p w:rsidR="004F30AF" w:rsidRPr="00E157C2" w:rsidRDefault="0082751E">
            <w:pPr>
              <w:rPr>
                <w:color w:val="002060"/>
              </w:rPr>
            </w:pPr>
            <w:r w:rsidRPr="00E157C2">
              <w:rPr>
                <w:color w:val="002060"/>
              </w:rPr>
              <w:t>3. Размер выплаты</w:t>
            </w:r>
          </w:p>
        </w:tc>
        <w:tc>
          <w:tcPr>
            <w:tcW w:w="8080" w:type="dxa"/>
            <w:shd w:val="clear" w:color="auto" w:fill="FDE9D9"/>
          </w:tcPr>
          <w:p w:rsidR="004F30AF" w:rsidRPr="00E157C2" w:rsidRDefault="0082751E" w:rsidP="008D767F">
            <w:pPr>
              <w:jc w:val="both"/>
              <w:rPr>
                <w:color w:val="002060"/>
              </w:rPr>
            </w:pPr>
            <w:r w:rsidRPr="00E157C2">
              <w:rPr>
                <w:color w:val="002060"/>
              </w:rPr>
              <w:t xml:space="preserve"> Выплата предоставляется в размере</w:t>
            </w:r>
            <w:r w:rsidR="008D767F" w:rsidRPr="00E157C2">
              <w:rPr>
                <w:color w:val="002060"/>
              </w:rPr>
              <w:t xml:space="preserve"> 10 000 рублей.</w:t>
            </w:r>
          </w:p>
          <w:p w:rsidR="004F30AF" w:rsidRPr="00E157C2" w:rsidRDefault="004F30AF">
            <w:pPr>
              <w:jc w:val="both"/>
              <w:rPr>
                <w:color w:val="002060"/>
              </w:rPr>
            </w:pPr>
          </w:p>
        </w:tc>
      </w:tr>
      <w:tr w:rsidR="004F30AF">
        <w:trPr>
          <w:trHeight w:val="933"/>
        </w:trPr>
        <w:tc>
          <w:tcPr>
            <w:tcW w:w="2601" w:type="dxa"/>
            <w:shd w:val="clear" w:color="auto" w:fill="FDE9D9"/>
          </w:tcPr>
          <w:p w:rsidR="004F30AF" w:rsidRPr="00E157C2" w:rsidRDefault="0082751E">
            <w:pPr>
              <w:rPr>
                <w:color w:val="002060"/>
              </w:rPr>
            </w:pPr>
            <w:r w:rsidRPr="00E157C2">
              <w:rPr>
                <w:color w:val="002060"/>
              </w:rPr>
              <w:t>4. Способ подачи заявления</w:t>
            </w:r>
          </w:p>
        </w:tc>
        <w:tc>
          <w:tcPr>
            <w:tcW w:w="8080" w:type="dxa"/>
            <w:shd w:val="clear" w:color="auto" w:fill="FDE9D9"/>
          </w:tcPr>
          <w:p w:rsidR="004F30AF" w:rsidRPr="00E157C2" w:rsidRDefault="0082751E">
            <w:pPr>
              <w:jc w:val="both"/>
              <w:rPr>
                <w:color w:val="002060"/>
              </w:rPr>
            </w:pPr>
            <w:r w:rsidRPr="00E157C2">
              <w:rPr>
                <w:color w:val="002060"/>
              </w:rPr>
              <w:t xml:space="preserve">Заявление на предоставление выплаты может быть </w:t>
            </w:r>
            <w:r w:rsidR="007D4945" w:rsidRPr="00E157C2">
              <w:rPr>
                <w:color w:val="002060"/>
              </w:rPr>
              <w:t xml:space="preserve">подано </w:t>
            </w:r>
            <w:r w:rsidRPr="00E157C2">
              <w:rPr>
                <w:color w:val="002060"/>
              </w:rPr>
              <w:t>одним из следующих способов:</w:t>
            </w:r>
          </w:p>
          <w:p w:rsidR="004F30AF" w:rsidRPr="00E157C2" w:rsidRDefault="0082751E">
            <w:pPr>
              <w:ind w:firstLine="459"/>
              <w:jc w:val="both"/>
              <w:rPr>
                <w:color w:val="002060"/>
              </w:rPr>
            </w:pPr>
            <w:r w:rsidRPr="00E157C2">
              <w:rPr>
                <w:color w:val="002060"/>
              </w:rPr>
              <w:t>1) путем личного обращения в учреждение;</w:t>
            </w:r>
          </w:p>
          <w:p w:rsidR="007D4945" w:rsidRPr="00E157C2" w:rsidRDefault="0082751E">
            <w:pPr>
              <w:ind w:firstLine="459"/>
              <w:jc w:val="both"/>
              <w:rPr>
                <w:color w:val="002060"/>
              </w:rPr>
            </w:pPr>
            <w:r w:rsidRPr="00E157C2">
              <w:rPr>
                <w:color w:val="002060"/>
              </w:rPr>
              <w:t>2) через организации почтовой связи</w:t>
            </w:r>
            <w:r w:rsidR="007D4945" w:rsidRPr="00E157C2">
              <w:rPr>
                <w:color w:val="002060"/>
              </w:rPr>
              <w:t xml:space="preserve">; </w:t>
            </w:r>
          </w:p>
          <w:p w:rsidR="004C5F72" w:rsidRDefault="0082751E" w:rsidP="007D4945">
            <w:pPr>
              <w:ind w:firstLine="459"/>
              <w:jc w:val="both"/>
              <w:rPr>
                <w:color w:val="002060"/>
              </w:rPr>
            </w:pPr>
            <w:r w:rsidRPr="00E157C2">
              <w:rPr>
                <w:color w:val="002060"/>
              </w:rPr>
              <w:t xml:space="preserve">3) </w:t>
            </w:r>
            <w:r w:rsidR="008B1A82" w:rsidRPr="008B1A82">
              <w:rPr>
                <w:color w:val="002060"/>
              </w:rPr>
              <w:t>в форме электронных документов</w:t>
            </w:r>
            <w:r w:rsidR="008B1A82">
              <w:rPr>
                <w:color w:val="002060"/>
              </w:rPr>
              <w:t>.</w:t>
            </w:r>
          </w:p>
          <w:p w:rsidR="008B1A82" w:rsidRPr="00E157C2" w:rsidRDefault="008B1A82" w:rsidP="007D4945">
            <w:pPr>
              <w:ind w:firstLine="459"/>
              <w:jc w:val="both"/>
              <w:rPr>
                <w:color w:val="002060"/>
              </w:rPr>
            </w:pPr>
          </w:p>
        </w:tc>
      </w:tr>
      <w:tr w:rsidR="004F30AF">
        <w:tc>
          <w:tcPr>
            <w:tcW w:w="2601" w:type="dxa"/>
            <w:shd w:val="clear" w:color="auto" w:fill="FDE9D9"/>
          </w:tcPr>
          <w:p w:rsidR="004F30AF" w:rsidRPr="00E157C2" w:rsidRDefault="0082751E">
            <w:pPr>
              <w:rPr>
                <w:color w:val="002060"/>
              </w:rPr>
            </w:pPr>
            <w:r w:rsidRPr="00E157C2">
              <w:rPr>
                <w:color w:val="002060"/>
              </w:rPr>
              <w:t>5. Особые условия</w:t>
            </w:r>
          </w:p>
        </w:tc>
        <w:tc>
          <w:tcPr>
            <w:tcW w:w="8080" w:type="dxa"/>
            <w:shd w:val="clear" w:color="auto" w:fill="FDE9D9"/>
          </w:tcPr>
          <w:p w:rsidR="004E4609" w:rsidRPr="00E157C2" w:rsidRDefault="004E4609" w:rsidP="004E4609">
            <w:pPr>
              <w:tabs>
                <w:tab w:val="left" w:pos="452"/>
              </w:tabs>
              <w:ind w:firstLine="459"/>
              <w:jc w:val="both"/>
              <w:rPr>
                <w:bCs/>
                <w:iCs/>
                <w:color w:val="002060"/>
              </w:rPr>
            </w:pPr>
            <w:r w:rsidRPr="00E157C2">
              <w:rPr>
                <w:bCs/>
                <w:iCs/>
                <w:color w:val="002060"/>
              </w:rPr>
              <w:t>1) рождение ребенка начиная с 24 февраля 2022 года;</w:t>
            </w:r>
          </w:p>
          <w:p w:rsidR="004F30AF" w:rsidRPr="00E157C2" w:rsidRDefault="004E4609" w:rsidP="004E4609">
            <w:pPr>
              <w:tabs>
                <w:tab w:val="left" w:pos="452"/>
              </w:tabs>
              <w:ind w:firstLine="459"/>
              <w:jc w:val="both"/>
              <w:rPr>
                <w:bCs/>
                <w:iCs/>
                <w:color w:val="002060"/>
              </w:rPr>
            </w:pPr>
            <w:r w:rsidRPr="00E157C2">
              <w:rPr>
                <w:bCs/>
                <w:iCs/>
                <w:color w:val="002060"/>
              </w:rPr>
              <w:t xml:space="preserve">2) проживание в Иркутской области или регистрация по месту дислокации воинской части Вооруженных Сил Российской Федерации, войск национальной гвардии Российской Федерации, воинских формирований и органов, указанных в пункте 6 статьи 1 Федерального закона от 31 мая 1996 года </w:t>
            </w:r>
            <w:r w:rsidRPr="00E157C2">
              <w:rPr>
                <w:bCs/>
                <w:iCs/>
                <w:color w:val="002060"/>
              </w:rPr>
              <w:t>№ 61-ФЗ «</w:t>
            </w:r>
            <w:r w:rsidRPr="00E157C2">
              <w:rPr>
                <w:bCs/>
                <w:iCs/>
                <w:color w:val="002060"/>
              </w:rPr>
              <w:t>Об обороне</w:t>
            </w:r>
            <w:r w:rsidRPr="00E157C2">
              <w:rPr>
                <w:bCs/>
                <w:iCs/>
                <w:color w:val="002060"/>
              </w:rPr>
              <w:t>»</w:t>
            </w:r>
            <w:r w:rsidRPr="00E157C2">
              <w:rPr>
                <w:bCs/>
                <w:iCs/>
                <w:color w:val="002060"/>
              </w:rPr>
              <w:t>, на т</w:t>
            </w:r>
            <w:r w:rsidRPr="00E157C2">
              <w:rPr>
                <w:bCs/>
                <w:iCs/>
                <w:color w:val="002060"/>
              </w:rPr>
              <w:t>ерритории Иркутской области.</w:t>
            </w:r>
          </w:p>
          <w:p w:rsidR="003E62C7" w:rsidRPr="00E157C2" w:rsidRDefault="003E62C7" w:rsidP="003E62C7">
            <w:pPr>
              <w:tabs>
                <w:tab w:val="left" w:pos="452"/>
              </w:tabs>
              <w:ind w:firstLine="459"/>
              <w:jc w:val="both"/>
              <w:rPr>
                <w:color w:val="002060"/>
              </w:rPr>
            </w:pPr>
            <w:r w:rsidRPr="00E157C2">
              <w:rPr>
                <w:color w:val="002060"/>
              </w:rPr>
              <w:t xml:space="preserve">Выплата предоставляется, если обращение за ней последовало </w:t>
            </w:r>
            <w:r w:rsidRPr="00E157C2">
              <w:rPr>
                <w:color w:val="002060"/>
              </w:rPr>
              <w:br/>
              <w:t>не позднее одного года со дня рождения ребенка.</w:t>
            </w:r>
          </w:p>
          <w:p w:rsidR="00321DCE" w:rsidRPr="00E157C2" w:rsidRDefault="00321DCE" w:rsidP="003E62C7">
            <w:pPr>
              <w:tabs>
                <w:tab w:val="left" w:pos="452"/>
              </w:tabs>
              <w:ind w:firstLine="459"/>
              <w:jc w:val="both"/>
              <w:rPr>
                <w:color w:val="002060"/>
              </w:rPr>
            </w:pPr>
            <w:r w:rsidRPr="00E157C2">
              <w:rPr>
                <w:color w:val="002060"/>
              </w:rPr>
              <w:t>При одновременном рождении двух и более детей выплата предоставляется на каждого такого ребенка.</w:t>
            </w:r>
          </w:p>
          <w:p w:rsidR="00A96221" w:rsidRDefault="00A96221" w:rsidP="00A96221">
            <w:pPr>
              <w:tabs>
                <w:tab w:val="left" w:pos="452"/>
              </w:tabs>
              <w:ind w:firstLine="459"/>
              <w:jc w:val="both"/>
              <w:rPr>
                <w:color w:val="002060"/>
              </w:rPr>
            </w:pPr>
            <w:r w:rsidRPr="00E157C2">
              <w:rPr>
                <w:color w:val="002060"/>
              </w:rPr>
              <w:t>Семьям, ребенок (дети) в которых родился (родились) до вступления в силу настоящего Закона, выплата на такого (таких) ребенка (детей) предоставляется, если обращение за ней последовало не позднее одного года со дня вступления в силу настоящего Закона</w:t>
            </w:r>
            <w:r w:rsidR="009438F4" w:rsidRPr="00E157C2">
              <w:rPr>
                <w:color w:val="002060"/>
              </w:rPr>
              <w:t xml:space="preserve"> (до </w:t>
            </w:r>
            <w:r w:rsidR="0073466C" w:rsidRPr="00E157C2">
              <w:rPr>
                <w:color w:val="002060"/>
              </w:rPr>
              <w:t>9 января 2024 года)</w:t>
            </w:r>
            <w:r w:rsidRPr="00E157C2">
              <w:rPr>
                <w:color w:val="002060"/>
              </w:rPr>
              <w:t>.</w:t>
            </w:r>
          </w:p>
          <w:p w:rsidR="008B1A82" w:rsidRPr="00E157C2" w:rsidRDefault="008B1A82" w:rsidP="00A96221">
            <w:pPr>
              <w:tabs>
                <w:tab w:val="left" w:pos="452"/>
              </w:tabs>
              <w:ind w:firstLine="459"/>
              <w:jc w:val="both"/>
              <w:rPr>
                <w:color w:val="002060"/>
              </w:rPr>
            </w:pPr>
            <w:bookmarkStart w:id="0" w:name="_GoBack"/>
            <w:bookmarkEnd w:id="0"/>
          </w:p>
        </w:tc>
      </w:tr>
      <w:tr w:rsidR="004F30AF">
        <w:tc>
          <w:tcPr>
            <w:tcW w:w="2601" w:type="dxa"/>
            <w:shd w:val="clear" w:color="auto" w:fill="FDE9D9"/>
          </w:tcPr>
          <w:p w:rsidR="004F30AF" w:rsidRPr="0082751E" w:rsidRDefault="0082751E">
            <w:pPr>
              <w:rPr>
                <w:color w:val="002060"/>
              </w:rPr>
            </w:pPr>
            <w:r>
              <w:rPr>
                <w:color w:val="002060"/>
              </w:rPr>
              <w:lastRenderedPageBreak/>
              <w:t xml:space="preserve">6. </w:t>
            </w:r>
            <w:r w:rsidRPr="0082751E">
              <w:rPr>
                <w:color w:val="002060"/>
              </w:rPr>
              <w:t>Документы (сведения), необходимые для назначения единовременной выплаты</w:t>
            </w:r>
          </w:p>
          <w:p w:rsidR="004F30AF" w:rsidRDefault="004F30AF">
            <w:pPr>
              <w:rPr>
                <w:color w:val="002060"/>
              </w:rPr>
            </w:pPr>
          </w:p>
        </w:tc>
        <w:tc>
          <w:tcPr>
            <w:tcW w:w="8080" w:type="dxa"/>
            <w:shd w:val="clear" w:color="auto" w:fill="FDE9D9"/>
          </w:tcPr>
          <w:p w:rsidR="00D81BBD" w:rsidRPr="00D81BBD" w:rsidRDefault="00D81BBD" w:rsidP="00D81BBD">
            <w:pPr>
              <w:tabs>
                <w:tab w:val="left" w:pos="452"/>
              </w:tabs>
              <w:ind w:firstLine="459"/>
              <w:jc w:val="both"/>
              <w:rPr>
                <w:bCs/>
                <w:iCs/>
                <w:color w:val="002060"/>
              </w:rPr>
            </w:pPr>
            <w:r w:rsidRPr="00D81BBD">
              <w:rPr>
                <w:bCs/>
                <w:iCs/>
                <w:color w:val="002060"/>
              </w:rPr>
              <w:t>1) паспорт или иной документ, уд</w:t>
            </w:r>
            <w:r>
              <w:rPr>
                <w:bCs/>
                <w:iCs/>
                <w:color w:val="002060"/>
              </w:rPr>
              <w:t>остоверяющий личность родителя;</w:t>
            </w:r>
          </w:p>
          <w:p w:rsidR="00D81BBD" w:rsidRPr="00D81BBD" w:rsidRDefault="00D81BBD" w:rsidP="00D81BBD">
            <w:pPr>
              <w:tabs>
                <w:tab w:val="left" w:pos="452"/>
              </w:tabs>
              <w:ind w:firstLine="459"/>
              <w:jc w:val="both"/>
              <w:rPr>
                <w:bCs/>
                <w:iCs/>
                <w:color w:val="002060"/>
              </w:rPr>
            </w:pPr>
            <w:r w:rsidRPr="00D81BBD">
              <w:rPr>
                <w:bCs/>
                <w:iCs/>
                <w:color w:val="002060"/>
              </w:rPr>
              <w:t>2) свидетельство (свидетельства) о рождении ребенка (детей) и его (их) нотариально удостоверенный перевод на русский язык, в случае если это (эти) свидетельство (свидетельства) выдано (выданы) компетентными орга</w:t>
            </w:r>
            <w:r>
              <w:rPr>
                <w:bCs/>
                <w:iCs/>
                <w:color w:val="002060"/>
              </w:rPr>
              <w:t>нами иностранного государства);</w:t>
            </w:r>
          </w:p>
          <w:p w:rsidR="00D81BBD" w:rsidRPr="00D81BBD" w:rsidRDefault="00D81BBD" w:rsidP="00D81BBD">
            <w:pPr>
              <w:tabs>
                <w:tab w:val="left" w:pos="452"/>
              </w:tabs>
              <w:ind w:firstLine="459"/>
              <w:jc w:val="both"/>
              <w:rPr>
                <w:bCs/>
                <w:iCs/>
                <w:color w:val="002060"/>
              </w:rPr>
            </w:pPr>
            <w:r w:rsidRPr="00D81BBD">
              <w:rPr>
                <w:bCs/>
                <w:iCs/>
                <w:color w:val="002060"/>
              </w:rPr>
              <w:t>3) свидетельство о регистрации брака и его нотариально удостоверенный перевод на русский язык, в случае если это свидетельство выдано компетентными орг</w:t>
            </w:r>
            <w:r>
              <w:rPr>
                <w:bCs/>
                <w:iCs/>
                <w:color w:val="002060"/>
              </w:rPr>
              <w:t>анами иностранного государства;</w:t>
            </w:r>
          </w:p>
          <w:p w:rsidR="00D81BBD" w:rsidRPr="00D81BBD" w:rsidRDefault="00D81BBD" w:rsidP="00D81BBD">
            <w:pPr>
              <w:tabs>
                <w:tab w:val="left" w:pos="452"/>
              </w:tabs>
              <w:ind w:firstLine="459"/>
              <w:jc w:val="both"/>
              <w:rPr>
                <w:bCs/>
                <w:iCs/>
                <w:color w:val="002060"/>
              </w:rPr>
            </w:pPr>
            <w:r w:rsidRPr="00D81BBD">
              <w:rPr>
                <w:bCs/>
                <w:iCs/>
                <w:color w:val="002060"/>
              </w:rPr>
              <w:t>4) документы, подтверждающие регистрацию родителя, участвующего в специальной военной операции, по месту жительства (месту пребывания) на территории Иркутской области или решение суда об установлении факта постоянного или преимущественного проживания на территории Иркутской области (в случае отсутствия документов, подтверждающих регистрацию по месту жительства (месту пребывания) на</w:t>
            </w:r>
            <w:r>
              <w:rPr>
                <w:bCs/>
                <w:iCs/>
                <w:color w:val="002060"/>
              </w:rPr>
              <w:t xml:space="preserve"> территории Иркутской области);</w:t>
            </w:r>
          </w:p>
          <w:p w:rsidR="00D81BBD" w:rsidRPr="00D81BBD" w:rsidRDefault="00D81BBD" w:rsidP="00D81BBD">
            <w:pPr>
              <w:tabs>
                <w:tab w:val="left" w:pos="452"/>
              </w:tabs>
              <w:ind w:firstLine="459"/>
              <w:jc w:val="both"/>
              <w:rPr>
                <w:bCs/>
                <w:iCs/>
                <w:color w:val="002060"/>
              </w:rPr>
            </w:pPr>
            <w:r w:rsidRPr="00D81BBD">
              <w:rPr>
                <w:bCs/>
                <w:iCs/>
                <w:color w:val="002060"/>
              </w:rPr>
              <w:t>5) справка по форме, утвержденной распоряжением Губернатора Иркутской области от 8 ноября 2022 года N 3</w:t>
            </w:r>
            <w:r>
              <w:rPr>
                <w:bCs/>
                <w:iCs/>
                <w:color w:val="002060"/>
              </w:rPr>
              <w:t>37-р (далее - справка N 337-р);</w:t>
            </w:r>
          </w:p>
          <w:p w:rsidR="004F30AF" w:rsidRDefault="00D81BBD" w:rsidP="00D81BBD">
            <w:pPr>
              <w:tabs>
                <w:tab w:val="left" w:pos="452"/>
              </w:tabs>
              <w:ind w:firstLine="459"/>
              <w:jc w:val="both"/>
              <w:rPr>
                <w:bCs/>
                <w:iCs/>
                <w:color w:val="002060"/>
              </w:rPr>
            </w:pPr>
            <w:r w:rsidRPr="00D81BBD">
              <w:rPr>
                <w:bCs/>
                <w:iCs/>
                <w:color w:val="002060"/>
              </w:rPr>
              <w:t>6) документ, подтверждающий участие в специальной военной операции, - в случае отсутствия (непредставления) справки N 337-р.</w:t>
            </w:r>
          </w:p>
          <w:p w:rsidR="00C85FDD" w:rsidRDefault="00C85FDD" w:rsidP="00D81BBD">
            <w:pPr>
              <w:tabs>
                <w:tab w:val="left" w:pos="452"/>
              </w:tabs>
              <w:ind w:firstLine="459"/>
              <w:jc w:val="both"/>
              <w:rPr>
                <w:bCs/>
                <w:iCs/>
                <w:color w:val="002060"/>
              </w:rPr>
            </w:pPr>
          </w:p>
        </w:tc>
      </w:tr>
      <w:tr w:rsidR="004F30AF">
        <w:tc>
          <w:tcPr>
            <w:tcW w:w="2601" w:type="dxa"/>
            <w:shd w:val="clear" w:color="auto" w:fill="FDE9D9"/>
          </w:tcPr>
          <w:p w:rsidR="004F30AF" w:rsidRDefault="0082751E">
            <w:pPr>
              <w:rPr>
                <w:color w:val="002060"/>
              </w:rPr>
            </w:pPr>
            <w:r>
              <w:rPr>
                <w:color w:val="002060"/>
              </w:rPr>
              <w:t xml:space="preserve">7. Периодичность предоставления выплаты </w:t>
            </w:r>
          </w:p>
        </w:tc>
        <w:tc>
          <w:tcPr>
            <w:tcW w:w="8080" w:type="dxa"/>
            <w:shd w:val="clear" w:color="auto" w:fill="FDE9D9"/>
          </w:tcPr>
          <w:p w:rsidR="004F30AF" w:rsidRDefault="0082751E" w:rsidP="00F5641B">
            <w:pPr>
              <w:ind w:firstLine="459"/>
              <w:jc w:val="both"/>
              <w:rPr>
                <w:color w:val="002060"/>
              </w:rPr>
            </w:pPr>
            <w:r w:rsidRPr="00E157C2">
              <w:rPr>
                <w:color w:val="002060"/>
              </w:rPr>
              <w:t xml:space="preserve">Единовременно путем </w:t>
            </w:r>
            <w:r w:rsidR="00F5641B" w:rsidRPr="00E157C2">
              <w:rPr>
                <w:color w:val="002060"/>
              </w:rPr>
              <w:t>переч</w:t>
            </w:r>
            <w:r w:rsidRPr="00E157C2">
              <w:rPr>
                <w:color w:val="002060"/>
              </w:rPr>
              <w:t xml:space="preserve">исления денежных средств на счет </w:t>
            </w:r>
            <w:r w:rsidR="00F5641B" w:rsidRPr="00E157C2">
              <w:rPr>
                <w:color w:val="002060"/>
              </w:rPr>
              <w:t>родителя</w:t>
            </w:r>
            <w:r w:rsidRPr="00E157C2">
              <w:rPr>
                <w:color w:val="002060"/>
              </w:rPr>
              <w:t>, открытый в</w:t>
            </w:r>
            <w:r w:rsidR="00F5641B" w:rsidRPr="00E157C2">
              <w:rPr>
                <w:color w:val="002060"/>
              </w:rPr>
              <w:t xml:space="preserve"> банке или иной</w:t>
            </w:r>
            <w:r w:rsidRPr="00E157C2">
              <w:rPr>
                <w:color w:val="002060"/>
              </w:rPr>
              <w:t xml:space="preserve"> кредитной организации, либо путем доставки организаци</w:t>
            </w:r>
            <w:r w:rsidR="00F5641B" w:rsidRPr="00E157C2">
              <w:rPr>
                <w:color w:val="002060"/>
              </w:rPr>
              <w:t>ями федеральной почтовой связи по выбору родителя.</w:t>
            </w:r>
          </w:p>
          <w:p w:rsidR="00C85FDD" w:rsidRDefault="00C85FDD" w:rsidP="00F5641B">
            <w:pPr>
              <w:ind w:firstLine="459"/>
              <w:jc w:val="both"/>
              <w:rPr>
                <w:color w:val="002060"/>
              </w:rPr>
            </w:pPr>
          </w:p>
        </w:tc>
      </w:tr>
    </w:tbl>
    <w:p w:rsidR="00C03E87" w:rsidRDefault="00C03E87"/>
    <w:sectPr w:rsidR="00C03E87">
      <w:pgSz w:w="11906" w:h="16838"/>
      <w:pgMar w:top="426" w:right="926"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AF" w:rsidRDefault="0082751E">
      <w:r>
        <w:separator/>
      </w:r>
    </w:p>
  </w:endnote>
  <w:endnote w:type="continuationSeparator" w:id="0">
    <w:p w:rsidR="004F30AF" w:rsidRDefault="0082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AF" w:rsidRDefault="0082751E">
      <w:r>
        <w:separator/>
      </w:r>
    </w:p>
  </w:footnote>
  <w:footnote w:type="continuationSeparator" w:id="0">
    <w:p w:rsidR="004F30AF" w:rsidRDefault="0082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AF"/>
    <w:rsid w:val="00052292"/>
    <w:rsid w:val="00147567"/>
    <w:rsid w:val="002E2775"/>
    <w:rsid w:val="002E5A97"/>
    <w:rsid w:val="00321DCE"/>
    <w:rsid w:val="003A4E9C"/>
    <w:rsid w:val="003B3228"/>
    <w:rsid w:val="003E62C7"/>
    <w:rsid w:val="004928B8"/>
    <w:rsid w:val="004C5F72"/>
    <w:rsid w:val="004C761A"/>
    <w:rsid w:val="004E4609"/>
    <w:rsid w:val="004F30AF"/>
    <w:rsid w:val="00502CF8"/>
    <w:rsid w:val="00567D13"/>
    <w:rsid w:val="005B5A70"/>
    <w:rsid w:val="005C5764"/>
    <w:rsid w:val="0073466C"/>
    <w:rsid w:val="007A430C"/>
    <w:rsid w:val="007D4945"/>
    <w:rsid w:val="0082751E"/>
    <w:rsid w:val="008B1A82"/>
    <w:rsid w:val="008B60DA"/>
    <w:rsid w:val="008D767F"/>
    <w:rsid w:val="00912493"/>
    <w:rsid w:val="009438F4"/>
    <w:rsid w:val="009D4BB9"/>
    <w:rsid w:val="009E41D8"/>
    <w:rsid w:val="00A5160B"/>
    <w:rsid w:val="00A96221"/>
    <w:rsid w:val="00C03E87"/>
    <w:rsid w:val="00C57E28"/>
    <w:rsid w:val="00C85FDD"/>
    <w:rsid w:val="00D639A7"/>
    <w:rsid w:val="00D81BBD"/>
    <w:rsid w:val="00D86B74"/>
    <w:rsid w:val="00DB7461"/>
    <w:rsid w:val="00E157C2"/>
    <w:rsid w:val="00E72E32"/>
    <w:rsid w:val="00E979A9"/>
    <w:rsid w:val="00F5641B"/>
    <w:rsid w:val="00F93AB1"/>
    <w:rsid w:val="00FB54FC"/>
    <w:rsid w:val="00FF5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A39BA-7EFD-46EA-9F86-D526A2A0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afa">
    <w:name w:val="Основной шрифт абзаца;Знак Знак Знак Знак Знак Знак Знак Знак"/>
    <w:link w:val="afb"/>
    <w:semiHidden/>
  </w:style>
  <w:style w:type="paragraph" w:customStyle="1" w:styleId="afb">
    <w:name w:val="Знак Знак Знак Знак Знак Знак"/>
    <w:basedOn w:val="a"/>
    <w:link w:val="afa"/>
    <w:rPr>
      <w:rFonts w:ascii="Verdana" w:hAnsi="Verdana" w:cs="Verdana"/>
      <w:sz w:val="20"/>
      <w:szCs w:val="20"/>
      <w:lang w:val="en-US" w:eastAsia="en-US"/>
    </w:rPr>
  </w:style>
  <w:style w:type="paragraph" w:styleId="afc">
    <w:name w:val="Balloon Text"/>
    <w:basedOn w:val="a"/>
    <w:semiHidden/>
    <w:rPr>
      <w:rFonts w:ascii="Tahoma" w:hAnsi="Tahoma" w:cs="Tahoma"/>
      <w:sz w:val="16"/>
      <w:szCs w:val="16"/>
    </w:rPr>
  </w:style>
  <w:style w:type="paragraph" w:customStyle="1" w:styleId="ConsPlusNormal">
    <w:name w:val="ConsPlusNormal"/>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1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050-gvs</dc:creator>
  <cp:lastModifiedBy>Гоменюк Анна Викторовна</cp:lastModifiedBy>
  <cp:revision>2</cp:revision>
  <cp:lastPrinted>2023-03-20T02:54:00Z</cp:lastPrinted>
  <dcterms:created xsi:type="dcterms:W3CDTF">2023-03-20T04:10:00Z</dcterms:created>
  <dcterms:modified xsi:type="dcterms:W3CDTF">2023-03-20T04:10:00Z</dcterms:modified>
  <cp:version>983040</cp:version>
</cp:coreProperties>
</file>