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8" w:type="dxa"/>
        <w:tblInd w:w="-612" w:type="dxa"/>
        <w:tblLook w:val="01E0" w:firstRow="1" w:lastRow="1" w:firstColumn="1" w:lastColumn="1" w:noHBand="0" w:noVBand="0"/>
      </w:tblPr>
      <w:tblGrid>
        <w:gridCol w:w="3981"/>
        <w:gridCol w:w="6637"/>
      </w:tblGrid>
      <w:tr w:rsidR="00C6713C">
        <w:trPr>
          <w:trHeight w:val="2516"/>
        </w:trPr>
        <w:tc>
          <w:tcPr>
            <w:tcW w:w="3981" w:type="dxa"/>
          </w:tcPr>
          <w:p w:rsidR="00C6713C" w:rsidRDefault="002005A0">
            <w:pPr>
              <w:ind w:left="-900" w:right="-108" w:firstLine="900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noProof/>
                <w:color w:val="008000"/>
                <w:sz w:val="28"/>
                <w:szCs w:val="28"/>
              </w:rPr>
              <w:drawing>
                <wp:inline distT="0" distB="0" distL="0" distR="0">
                  <wp:extent cx="2097024" cy="1565453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097024" cy="1565453"/>
                          </a:xfrm>
                          <a:prstGeom prst="rect">
                            <a:avLst/>
                          </a:prstGeom>
                          <a:noFill/>
                          <a:ln w="2286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tcBorders>
              <w:left w:val="none" w:sz="4" w:space="0" w:color="000000"/>
            </w:tcBorders>
          </w:tcPr>
          <w:p w:rsidR="00C6713C" w:rsidRDefault="002005A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ПАМЯТКА </w:t>
            </w:r>
          </w:p>
          <w:p w:rsidR="00C6713C" w:rsidRDefault="00C6713C">
            <w:pPr>
              <w:jc w:val="center"/>
              <w:rPr>
                <w:color w:val="4A442A"/>
                <w:sz w:val="16"/>
                <w:szCs w:val="16"/>
              </w:rPr>
            </w:pPr>
          </w:p>
          <w:p w:rsidR="00C6713C" w:rsidRDefault="002005A0">
            <w:pPr>
              <w:ind w:left="495"/>
              <w:jc w:val="center"/>
              <w:outlineLvl w:val="0"/>
              <w:rPr>
                <w:color w:val="002060"/>
              </w:rPr>
            </w:pPr>
            <w:r>
              <w:rPr>
                <w:color w:val="002060"/>
              </w:rPr>
              <w:t>О единовременном пособии добровольным пожарным, работникам добровольной пожарной охраны, в случае получения увечья либо заболевания при осуществлении ими деятельности в составе добровольных пожарных команд или добровольных пожарных дружин</w:t>
            </w:r>
          </w:p>
          <w:p w:rsidR="00C6713C" w:rsidRDefault="00C6713C">
            <w:pPr>
              <w:ind w:left="495"/>
              <w:jc w:val="center"/>
              <w:outlineLvl w:val="0"/>
              <w:rPr>
                <w:b/>
                <w:color w:val="17365D"/>
              </w:rPr>
            </w:pPr>
          </w:p>
        </w:tc>
      </w:tr>
    </w:tbl>
    <w:p w:rsidR="00C6713C" w:rsidRDefault="00C6713C">
      <w:pPr>
        <w:tabs>
          <w:tab w:val="left" w:pos="2977"/>
        </w:tabs>
        <w:ind w:firstLine="567"/>
        <w:jc w:val="center"/>
        <w:rPr>
          <w:b/>
          <w:color w:val="C00000"/>
        </w:rPr>
      </w:pPr>
    </w:p>
    <w:p w:rsidR="00C6713C" w:rsidRDefault="002005A0">
      <w:pPr>
        <w:tabs>
          <w:tab w:val="left" w:pos="2977"/>
        </w:tabs>
        <w:ind w:firstLine="567"/>
        <w:jc w:val="center"/>
        <w:rPr>
          <w:b/>
          <w:color w:val="C00000"/>
        </w:rPr>
      </w:pPr>
      <w:r>
        <w:rPr>
          <w:b/>
          <w:color w:val="C00000"/>
        </w:rPr>
        <w:t xml:space="preserve">ЗАКОН ИРКУТСКОЙ ОБЛАСТИ </w:t>
      </w:r>
    </w:p>
    <w:p w:rsidR="00C6713C" w:rsidRDefault="002005A0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«ОБ ОТДЕЛЬНЫХ ВОПРОСАХ ДОБРОВОЛЬНОЙ ПОЖАРНОЙ ОХРАНЫ В ИРКУТСКОЙ ОБЛАСТИ И О ВНЕСЕНИИ ИЗМЕНЕНИЙ В ЗАКОН ИРКУТСКОЙ ОБЛАСТИ «О ПОЖАРНОЙ БЕЗОПАСНОСТИ В ИРКУТСКОЙ ОБЛАСТИ» </w:t>
      </w:r>
    </w:p>
    <w:p w:rsidR="00C6713C" w:rsidRDefault="002005A0">
      <w:pPr>
        <w:jc w:val="center"/>
        <w:rPr>
          <w:b/>
          <w:color w:val="002060"/>
        </w:rPr>
      </w:pPr>
      <w:r>
        <w:rPr>
          <w:b/>
          <w:color w:val="002060"/>
        </w:rPr>
        <w:t>от 15 июля 2021 года N 76-оз</w:t>
      </w:r>
    </w:p>
    <w:p w:rsidR="00C6713C" w:rsidRDefault="00C6713C">
      <w:pPr>
        <w:jc w:val="center"/>
        <w:rPr>
          <w:color w:val="002060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shd w:val="clear" w:color="auto" w:fill="FDE9D9"/>
        <w:tblLook w:val="01E0" w:firstRow="1" w:lastRow="1" w:firstColumn="1" w:lastColumn="1" w:noHBand="0" w:noVBand="0"/>
      </w:tblPr>
      <w:tblGrid>
        <w:gridCol w:w="1985"/>
        <w:gridCol w:w="8505"/>
      </w:tblGrid>
      <w:tr w:rsidR="00C6713C">
        <w:tc>
          <w:tcPr>
            <w:tcW w:w="1985" w:type="dxa"/>
            <w:shd w:val="clear" w:color="auto" w:fill="FDE9D9"/>
          </w:tcPr>
          <w:p w:rsidR="00C6713C" w:rsidRDefault="002005A0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1. Категории граждан </w:t>
            </w:r>
          </w:p>
        </w:tc>
        <w:tc>
          <w:tcPr>
            <w:tcW w:w="8505" w:type="dxa"/>
            <w:shd w:val="clear" w:color="auto" w:fill="FDE9D9"/>
          </w:tcPr>
          <w:p w:rsidR="00C6713C" w:rsidRDefault="002005A0">
            <w:pPr>
              <w:ind w:firstLine="540"/>
              <w:jc w:val="both"/>
              <w:outlineLvl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Добровольным пожарным, работникам добровольной пожарной охраны в случае получения увечья (ранения, травмы, контузии) либо заболевания при осуществлении ими деятельности в составе добровольных пожарных команд или добровольных пожарных дружин, препятствующег</w:t>
            </w:r>
            <w:r>
              <w:rPr>
                <w:color w:val="002060"/>
                <w:sz w:val="22"/>
                <w:szCs w:val="22"/>
              </w:rPr>
              <w:t>о исполнению обязанностей, связанных с участием в профилактике и (или) тушении пожаров и проведении аварийно-спасательных работ.</w:t>
            </w:r>
          </w:p>
        </w:tc>
      </w:tr>
      <w:tr w:rsidR="00C6713C">
        <w:tc>
          <w:tcPr>
            <w:tcW w:w="1985" w:type="dxa"/>
            <w:shd w:val="clear" w:color="auto" w:fill="FDE9D9"/>
          </w:tcPr>
          <w:p w:rsidR="00C6713C" w:rsidRDefault="002005A0">
            <w:pPr>
              <w:outlineLvl w:val="0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2. Меры социальной поддержки</w:t>
            </w:r>
          </w:p>
        </w:tc>
        <w:tc>
          <w:tcPr>
            <w:tcW w:w="8505" w:type="dxa"/>
            <w:shd w:val="clear" w:color="auto" w:fill="FDE9D9"/>
          </w:tcPr>
          <w:p w:rsidR="00C6713C" w:rsidRDefault="002005A0">
            <w:pPr>
              <w:ind w:firstLine="540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Единовременное пособие в размере </w:t>
            </w:r>
            <w:r>
              <w:rPr>
                <w:b/>
                <w:color w:val="002060"/>
                <w:sz w:val="22"/>
                <w:szCs w:val="22"/>
              </w:rPr>
              <w:t>296 244 рублей</w:t>
            </w:r>
            <w:r>
              <w:rPr>
                <w:color w:val="002060"/>
                <w:sz w:val="22"/>
                <w:szCs w:val="22"/>
              </w:rPr>
              <w:t>.</w:t>
            </w:r>
          </w:p>
        </w:tc>
      </w:tr>
      <w:tr w:rsidR="00C6713C">
        <w:tc>
          <w:tcPr>
            <w:tcW w:w="1985" w:type="dxa"/>
            <w:shd w:val="clear" w:color="auto" w:fill="FDE9D9"/>
          </w:tcPr>
          <w:p w:rsidR="00C6713C" w:rsidRDefault="002005A0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3. Куда обращаться</w:t>
            </w:r>
          </w:p>
        </w:tc>
        <w:tc>
          <w:tcPr>
            <w:tcW w:w="8505" w:type="dxa"/>
            <w:shd w:val="clear" w:color="auto" w:fill="FDE9D9"/>
          </w:tcPr>
          <w:p w:rsidR="00C6713C" w:rsidRDefault="002005A0">
            <w:pPr>
              <w:ind w:right="34" w:firstLine="612"/>
              <w:jc w:val="both"/>
              <w:outlineLvl w:val="1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С заявлением в</w:t>
            </w:r>
            <w:r>
              <w:rPr>
                <w:color w:val="002060"/>
                <w:sz w:val="22"/>
                <w:szCs w:val="22"/>
              </w:rPr>
              <w:t xml:space="preserve"> учреждение социальной защи</w:t>
            </w:r>
            <w:r>
              <w:rPr>
                <w:color w:val="002060"/>
                <w:sz w:val="22"/>
                <w:szCs w:val="22"/>
              </w:rPr>
              <w:t>ты населения по месту жительства (месту пребывания).</w:t>
            </w:r>
          </w:p>
        </w:tc>
      </w:tr>
      <w:tr w:rsidR="00C6713C">
        <w:trPr>
          <w:trHeight w:val="508"/>
        </w:trPr>
        <w:tc>
          <w:tcPr>
            <w:tcW w:w="1985" w:type="dxa"/>
            <w:shd w:val="clear" w:color="auto" w:fill="FDE9D9"/>
          </w:tcPr>
          <w:p w:rsidR="00C6713C" w:rsidRDefault="002005A0" w:rsidP="002005A0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4. </w:t>
            </w:r>
            <w:r w:rsidRPr="002005A0">
              <w:rPr>
                <w:color w:val="002060"/>
                <w:sz w:val="22"/>
                <w:szCs w:val="22"/>
              </w:rPr>
              <w:t>Документы (сведения), необходимые для назначени</w:t>
            </w:r>
            <w:bookmarkStart w:id="0" w:name="_GoBack"/>
            <w:bookmarkEnd w:id="0"/>
            <w:r w:rsidRPr="002005A0">
              <w:rPr>
                <w:color w:val="002060"/>
                <w:sz w:val="22"/>
                <w:szCs w:val="22"/>
              </w:rPr>
              <w:t xml:space="preserve">я </w:t>
            </w:r>
            <w:r>
              <w:rPr>
                <w:color w:val="002060"/>
                <w:sz w:val="22"/>
                <w:szCs w:val="22"/>
              </w:rPr>
              <w:t>единовременного пособия</w:t>
            </w:r>
          </w:p>
        </w:tc>
        <w:tc>
          <w:tcPr>
            <w:tcW w:w="8505" w:type="dxa"/>
            <w:shd w:val="clear" w:color="auto" w:fill="FDE9D9"/>
          </w:tcPr>
          <w:p w:rsidR="00C6713C" w:rsidRDefault="002005A0">
            <w:pPr>
              <w:ind w:firstLine="540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</w:t>
            </w:r>
            <w:r>
              <w:rPr>
                <w:color w:val="002060"/>
                <w:sz w:val="22"/>
                <w:szCs w:val="22"/>
              </w:rPr>
              <w:t>) паспорт или иной документ, удостоверяющий личность работника добровольной пожарной охраны, добровольного пожарного, а также документ, удостоверяющий личность и подтверждающий полномочия представителя работника добровольной пожарной охраны;</w:t>
            </w:r>
          </w:p>
          <w:p w:rsidR="00C6713C" w:rsidRDefault="002005A0">
            <w:pPr>
              <w:ind w:firstLine="540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2) трудовая к</w:t>
            </w:r>
            <w:r>
              <w:rPr>
                <w:color w:val="002060"/>
                <w:sz w:val="22"/>
                <w:szCs w:val="22"/>
              </w:rPr>
              <w:t>нижка либо ее копия, заверенная в установленном порядке работодателем, или трудовой договор - для лиц, являющихся работниками добровольной пожарной охраны;</w:t>
            </w:r>
          </w:p>
          <w:p w:rsidR="00C6713C" w:rsidRDefault="002005A0">
            <w:pPr>
              <w:ind w:firstLine="540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3) документ территориального органа Министерства Российской Федерации по делам гражданской обороны, </w:t>
            </w:r>
            <w:r>
              <w:rPr>
                <w:color w:val="002060"/>
                <w:sz w:val="22"/>
                <w:szCs w:val="22"/>
              </w:rPr>
              <w:t>чрезвычайным ситуациям и ликвидации последствий стихийных бедствий, расположенного на территории Иркутской области (далее - территориальный орган МЧС России) о регистрации добровольного пожарного в реестре добровольных пожарных;</w:t>
            </w:r>
          </w:p>
          <w:p w:rsidR="00C6713C" w:rsidRDefault="002005A0">
            <w:pPr>
              <w:ind w:firstLine="540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4) документ территориальног</w:t>
            </w:r>
            <w:r>
              <w:rPr>
                <w:color w:val="002060"/>
                <w:sz w:val="22"/>
                <w:szCs w:val="22"/>
              </w:rPr>
              <w:t>о органа МЧС России, подтверждающий осуществление работником добровольной пожарной охраны, добровольным пожарным деятельности в составе добровольных пожарных команд или добровольных пожарных дружин, повлекшей получение увечья (ранения, травмы, контузии) ли</w:t>
            </w:r>
            <w:r>
              <w:rPr>
                <w:color w:val="002060"/>
                <w:sz w:val="22"/>
                <w:szCs w:val="22"/>
              </w:rPr>
              <w:t>бо заболевания, препятствующего исполнению обязанностей, связанных с участием в профилактике и (или) тушении пожаров и проведении аварийно-спасательных работ;</w:t>
            </w:r>
          </w:p>
          <w:p w:rsidR="00C6713C" w:rsidRDefault="002005A0">
            <w:pPr>
              <w:ind w:firstLine="540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5) документ, подтверждающий, что увечья (ранения, травмы, контузии) либо заболевания, полученные </w:t>
            </w:r>
            <w:r>
              <w:rPr>
                <w:color w:val="002060"/>
                <w:sz w:val="22"/>
                <w:szCs w:val="22"/>
              </w:rPr>
              <w:t>работником добровольной пожарной охраны, добровольным пожарным, являются следствием осуществления ими деятельности в составе добровольных пожарных команд или добровольных пожарных дружин (акт о несчастном случае на производстве, акт о случае профессиональн</w:t>
            </w:r>
            <w:r>
              <w:rPr>
                <w:color w:val="002060"/>
                <w:sz w:val="22"/>
                <w:szCs w:val="22"/>
              </w:rPr>
              <w:t>ого заболевания, заключение государственного инспектора труда о несчастном случае на производстве, решение суда об установлении факта несчастного случая на производстве или профессионального заболевания);</w:t>
            </w:r>
          </w:p>
          <w:p w:rsidR="00C6713C" w:rsidRDefault="002005A0">
            <w:pPr>
              <w:ind w:firstLine="540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6) документ, подтверждающий, что увечья (ранения, т</w:t>
            </w:r>
            <w:r>
              <w:rPr>
                <w:color w:val="002060"/>
                <w:sz w:val="22"/>
                <w:szCs w:val="22"/>
              </w:rPr>
              <w:t xml:space="preserve">равмы, контузии) либо заболевания, полученные работником добровольной пожарной охраны, добровольным пожарным препятствуют исполнению обязанностей, связанных с участием в профилактике и (или) тушении пожаров и проведении аварийно-спасательных работ </w:t>
            </w:r>
            <w:r>
              <w:rPr>
                <w:color w:val="002060"/>
                <w:sz w:val="22"/>
                <w:szCs w:val="22"/>
              </w:rPr>
              <w:lastRenderedPageBreak/>
              <w:t>(справка</w:t>
            </w:r>
            <w:r>
              <w:rPr>
                <w:color w:val="002060"/>
                <w:sz w:val="22"/>
                <w:szCs w:val="22"/>
              </w:rPr>
              <w:t xml:space="preserve"> федерального государственного учреждения медико-социальной экспертизы о результатах установления степени утраты профессиональной трудоспособности или выписка из акта освидетельствования в федеральном государственном учреждении медико-социальной экспертизы</w:t>
            </w:r>
            <w:r>
              <w:rPr>
                <w:color w:val="002060"/>
                <w:sz w:val="22"/>
                <w:szCs w:val="22"/>
              </w:rPr>
              <w:t xml:space="preserve"> с указанием результатов установления степени утраты профессиональной трудоспособности или решение суда).</w:t>
            </w:r>
          </w:p>
        </w:tc>
      </w:tr>
      <w:tr w:rsidR="00C6713C">
        <w:tc>
          <w:tcPr>
            <w:tcW w:w="1985" w:type="dxa"/>
            <w:shd w:val="clear" w:color="auto" w:fill="FDE9D9"/>
          </w:tcPr>
          <w:p w:rsidR="00C6713C" w:rsidRDefault="002005A0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lastRenderedPageBreak/>
              <w:t>5. Периодичность выплаты</w:t>
            </w:r>
          </w:p>
        </w:tc>
        <w:tc>
          <w:tcPr>
            <w:tcW w:w="8505" w:type="dxa"/>
            <w:shd w:val="clear" w:color="auto" w:fill="FDE9D9"/>
          </w:tcPr>
          <w:p w:rsidR="00C6713C" w:rsidRDefault="002005A0">
            <w:pPr>
              <w:ind w:right="34" w:firstLine="601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Единовременно на счет, открытый в кредитной организации.</w:t>
            </w:r>
          </w:p>
        </w:tc>
      </w:tr>
    </w:tbl>
    <w:p w:rsidR="00000000" w:rsidRDefault="002005A0"/>
    <w:sectPr w:rsidR="00000000">
      <w:pgSz w:w="11906" w:h="16838"/>
      <w:pgMar w:top="709" w:right="42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3C" w:rsidRDefault="002005A0">
      <w:r>
        <w:separator/>
      </w:r>
    </w:p>
  </w:endnote>
  <w:endnote w:type="continuationSeparator" w:id="0">
    <w:p w:rsidR="00C6713C" w:rsidRDefault="0020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3C" w:rsidRDefault="002005A0">
      <w:r>
        <w:separator/>
      </w:r>
    </w:p>
  </w:footnote>
  <w:footnote w:type="continuationSeparator" w:id="0">
    <w:p w:rsidR="00C6713C" w:rsidRDefault="0020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3C"/>
    <w:rsid w:val="002005A0"/>
    <w:rsid w:val="00C6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77A35-3E01-4CEE-8686-F129CB9A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>Company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23</cp:revision>
  <dcterms:created xsi:type="dcterms:W3CDTF">2014-12-26T02:52:00Z</dcterms:created>
  <dcterms:modified xsi:type="dcterms:W3CDTF">2023-01-10T09:33:00Z</dcterms:modified>
  <cp:version>983040</cp:version>
</cp:coreProperties>
</file>